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12B82" w:rsidRPr="004D302C" w:rsidRDefault="00691012" w:rsidP="006910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4D302C">
        <w:rPr>
          <w:rFonts w:ascii="Arial" w:hAnsi="Arial" w:cs="Arial"/>
          <w:b/>
          <w:color w:val="010000"/>
          <w:sz w:val="20"/>
        </w:rPr>
        <w:t xml:space="preserve">PGB: 2nd Amended Securities Registration Certificate </w:t>
      </w:r>
    </w:p>
    <w:p w14:paraId="00000002" w14:textId="77777777" w:rsidR="00212B82" w:rsidRPr="004D302C" w:rsidRDefault="00691012" w:rsidP="006910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On April 5, 2024, Prosperity and Growth Commercial Joint Stock Bank announced Official Dispatch No.628/2024/CV-PGB as follows:</w:t>
      </w:r>
    </w:p>
    <w:p w14:paraId="00000003" w14:textId="3DDB521C" w:rsidR="00212B82" w:rsidRPr="004D302C" w:rsidRDefault="00691012" w:rsidP="006910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On April 4, 2024, Prosperity and Growth Commercial Joint Stock Bank received Official Dispatch No. 1472/VSDC-DKCP.NV and Securities Registration Certificate No. 74/2020/GCNCP-VSDC-2</w:t>
      </w:r>
      <w:r w:rsidR="005A3219" w:rsidRPr="004D302C">
        <w:rPr>
          <w:rFonts w:ascii="Arial" w:hAnsi="Arial" w:cs="Arial"/>
          <w:color w:val="010000"/>
          <w:sz w:val="20"/>
        </w:rPr>
        <w:t xml:space="preserve"> of </w:t>
      </w:r>
      <w:r w:rsidRPr="004D302C">
        <w:rPr>
          <w:rFonts w:ascii="Arial" w:hAnsi="Arial" w:cs="Arial"/>
          <w:color w:val="010000"/>
          <w:sz w:val="20"/>
        </w:rPr>
        <w:t>Vietnam Securities D</w:t>
      </w:r>
      <w:r w:rsidR="002E02A4" w:rsidRPr="004D302C">
        <w:rPr>
          <w:rFonts w:ascii="Arial" w:hAnsi="Arial" w:cs="Arial"/>
          <w:color w:val="010000"/>
          <w:sz w:val="20"/>
        </w:rPr>
        <w:t>epository and Clearing Company</w:t>
      </w:r>
      <w:r w:rsidRPr="004D302C">
        <w:rPr>
          <w:rFonts w:ascii="Arial" w:hAnsi="Arial" w:cs="Arial"/>
          <w:color w:val="010000"/>
          <w:sz w:val="20"/>
        </w:rPr>
        <w:t xml:space="preserve"> on the change of Securities Registration Certificate due to additional registration as follows:</w:t>
      </w:r>
    </w:p>
    <w:p w14:paraId="00000004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Registered Organization: Prosperity and Growth Commercial Joint Stock Bank</w:t>
      </w:r>
    </w:p>
    <w:p w14:paraId="00000005" w14:textId="07BC44B1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Head office: Floor</w:t>
      </w:r>
      <w:r w:rsidR="00C75D07" w:rsidRPr="004D302C">
        <w:rPr>
          <w:rFonts w:ascii="Arial" w:hAnsi="Arial" w:cs="Arial"/>
          <w:color w:val="010000"/>
          <w:sz w:val="20"/>
        </w:rPr>
        <w:t>s</w:t>
      </w:r>
      <w:r w:rsidRPr="004D302C">
        <w:rPr>
          <w:rFonts w:ascii="Arial" w:hAnsi="Arial" w:cs="Arial"/>
          <w:color w:val="010000"/>
          <w:sz w:val="20"/>
        </w:rPr>
        <w:t xml:space="preserve"> 16</w:t>
      </w:r>
      <w:r w:rsidR="00C75D07" w:rsidRPr="004D302C">
        <w:rPr>
          <w:rFonts w:ascii="Arial" w:hAnsi="Arial" w:cs="Arial"/>
          <w:color w:val="010000"/>
          <w:sz w:val="20"/>
        </w:rPr>
        <w:t xml:space="preserve">, </w:t>
      </w:r>
      <w:r w:rsidRPr="004D302C">
        <w:rPr>
          <w:rFonts w:ascii="Arial" w:hAnsi="Arial" w:cs="Arial"/>
          <w:color w:val="010000"/>
          <w:sz w:val="20"/>
        </w:rPr>
        <w:t>23</w:t>
      </w:r>
      <w:r w:rsidR="00C75D07" w:rsidRPr="004D302C">
        <w:rPr>
          <w:rFonts w:ascii="Arial" w:hAnsi="Arial" w:cs="Arial"/>
          <w:color w:val="010000"/>
          <w:sz w:val="20"/>
        </w:rPr>
        <w:t xml:space="preserve">, </w:t>
      </w:r>
      <w:r w:rsidRPr="004D302C">
        <w:rPr>
          <w:rFonts w:ascii="Arial" w:hAnsi="Arial" w:cs="Arial"/>
          <w:color w:val="010000"/>
          <w:sz w:val="20"/>
        </w:rPr>
        <w:t xml:space="preserve">24, </w:t>
      </w:r>
      <w:proofErr w:type="spellStart"/>
      <w:r w:rsidRPr="004D302C">
        <w:rPr>
          <w:rFonts w:ascii="Arial" w:hAnsi="Arial" w:cs="Arial"/>
          <w:color w:val="010000"/>
          <w:sz w:val="20"/>
        </w:rPr>
        <w:t>Mipec</w:t>
      </w:r>
      <w:proofErr w:type="spellEnd"/>
      <w:r w:rsidRPr="004D302C">
        <w:rPr>
          <w:rFonts w:ascii="Arial" w:hAnsi="Arial" w:cs="Arial"/>
          <w:color w:val="010000"/>
          <w:sz w:val="20"/>
        </w:rPr>
        <w:t xml:space="preserve"> Building</w:t>
      </w:r>
      <w:r w:rsidR="00C75D07" w:rsidRPr="004D302C">
        <w:rPr>
          <w:rFonts w:ascii="Arial" w:hAnsi="Arial" w:cs="Arial"/>
          <w:color w:val="010000"/>
          <w:sz w:val="20"/>
        </w:rPr>
        <w:t>,</w:t>
      </w:r>
      <w:r w:rsidRPr="004D302C">
        <w:rPr>
          <w:rFonts w:ascii="Arial" w:hAnsi="Arial" w:cs="Arial"/>
          <w:color w:val="010000"/>
          <w:sz w:val="20"/>
        </w:rPr>
        <w:t xml:space="preserve"> 229 </w:t>
      </w:r>
      <w:proofErr w:type="spellStart"/>
      <w:r w:rsidRPr="004D302C">
        <w:rPr>
          <w:rFonts w:ascii="Arial" w:hAnsi="Arial" w:cs="Arial"/>
          <w:color w:val="010000"/>
          <w:sz w:val="20"/>
        </w:rPr>
        <w:t>Tay</w:t>
      </w:r>
      <w:proofErr w:type="spellEnd"/>
      <w:r w:rsidRPr="004D302C">
        <w:rPr>
          <w:rFonts w:ascii="Arial" w:hAnsi="Arial" w:cs="Arial"/>
          <w:color w:val="010000"/>
          <w:sz w:val="20"/>
        </w:rPr>
        <w:t xml:space="preserve"> Son, Nga </w:t>
      </w:r>
      <w:proofErr w:type="spellStart"/>
      <w:r w:rsidRPr="004D302C">
        <w:rPr>
          <w:rFonts w:ascii="Arial" w:hAnsi="Arial" w:cs="Arial"/>
          <w:color w:val="010000"/>
          <w:sz w:val="20"/>
        </w:rPr>
        <w:t>Tu</w:t>
      </w:r>
      <w:proofErr w:type="spellEnd"/>
      <w:r w:rsidRPr="004D302C">
        <w:rPr>
          <w:rFonts w:ascii="Arial" w:hAnsi="Arial" w:cs="Arial"/>
          <w:color w:val="010000"/>
          <w:sz w:val="20"/>
        </w:rPr>
        <w:t xml:space="preserve"> So Ward, Dong Da District, Ha </w:t>
      </w:r>
      <w:proofErr w:type="spellStart"/>
      <w:r w:rsidRPr="004D302C">
        <w:rPr>
          <w:rFonts w:ascii="Arial" w:hAnsi="Arial" w:cs="Arial"/>
          <w:color w:val="010000"/>
          <w:sz w:val="20"/>
        </w:rPr>
        <w:t>Noi</w:t>
      </w:r>
      <w:proofErr w:type="spellEnd"/>
      <w:r w:rsidRPr="004D302C">
        <w:rPr>
          <w:rFonts w:ascii="Arial" w:hAnsi="Arial" w:cs="Arial"/>
          <w:color w:val="010000"/>
          <w:sz w:val="20"/>
        </w:rPr>
        <w:t xml:space="preserve"> City</w:t>
      </w:r>
    </w:p>
    <w:p w14:paraId="00000006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Securities name: Shares of Prosperity and Growth Commercial Joint Stock Bank</w:t>
      </w:r>
    </w:p>
    <w:p w14:paraId="00000007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Securities code: PGB</w:t>
      </w:r>
    </w:p>
    <w:p w14:paraId="00000008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ISIN code: VN000000PGB7</w:t>
      </w:r>
    </w:p>
    <w:p w14:paraId="00000009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 xml:space="preserve">Transaction per value: VND 10,000 </w:t>
      </w:r>
    </w:p>
    <w:p w14:paraId="0000000A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Securities type: common share</w:t>
      </w:r>
    </w:p>
    <w:p w14:paraId="0000000B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 xml:space="preserve">Number of additional shares registered: 120,000,000 shares </w:t>
      </w:r>
    </w:p>
    <w:p w14:paraId="0000000C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 xml:space="preserve">Value of additional shares registered: VND 1,200,000,000,000 </w:t>
      </w:r>
    </w:p>
    <w:p w14:paraId="0000000D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 xml:space="preserve">Total number of shares registered: 420,000,000 shares </w:t>
      </w:r>
    </w:p>
    <w:p w14:paraId="0000000E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 xml:space="preserve">Total value of shares registered: VND 4,200,000,000,000 </w:t>
      </w:r>
    </w:p>
    <w:p w14:paraId="0000000F" w14:textId="4F52A7E8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 xml:space="preserve">Registration form: </w:t>
      </w:r>
      <w:r w:rsidR="009E4BFD" w:rsidRPr="004D302C">
        <w:rPr>
          <w:rFonts w:ascii="Arial" w:hAnsi="Arial" w:cs="Arial"/>
          <w:color w:val="010000"/>
          <w:sz w:val="20"/>
        </w:rPr>
        <w:t>book entry</w:t>
      </w:r>
    </w:p>
    <w:p w14:paraId="00000010" w14:textId="77777777" w:rsidR="00212B82" w:rsidRPr="004D302C" w:rsidRDefault="00691012" w:rsidP="0069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02C">
        <w:rPr>
          <w:rFonts w:ascii="Arial" w:hAnsi="Arial" w:cs="Arial"/>
          <w:color w:val="010000"/>
          <w:sz w:val="20"/>
        </w:rPr>
        <w:t>Effective date of change at VSDC: April 02, 2024</w:t>
      </w:r>
    </w:p>
    <w:sectPr w:rsidR="00212B82" w:rsidRPr="004D302C" w:rsidSect="0069101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25084"/>
    <w:multiLevelType w:val="multilevel"/>
    <w:tmpl w:val="1F8807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E4C4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82"/>
    <w:rsid w:val="00210071"/>
    <w:rsid w:val="00212B82"/>
    <w:rsid w:val="002A795F"/>
    <w:rsid w:val="002E02A4"/>
    <w:rsid w:val="004D302C"/>
    <w:rsid w:val="004E2B10"/>
    <w:rsid w:val="005A3219"/>
    <w:rsid w:val="00691012"/>
    <w:rsid w:val="009E4BFD"/>
    <w:rsid w:val="00A239EB"/>
    <w:rsid w:val="00C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87184"/>
  <w15:docId w15:val="{CAF6A668-3177-4FE0-9A06-8760892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C49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Segoe UI" w:eastAsia="Segoe UI" w:hAnsi="Segoe UI" w:cs="Segoe UI"/>
      <w:b/>
      <w:bCs/>
      <w:i w:val="0"/>
      <w:iCs w:val="0"/>
      <w:smallCaps w:val="0"/>
      <w:strike w:val="0"/>
      <w:color w:val="BC5865"/>
      <w:w w:val="6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/>
      <w:bCs/>
      <w:i w:val="0"/>
      <w:iCs w:val="0"/>
      <w:smallCaps w:val="0"/>
      <w:strike w:val="0"/>
      <w:color w:val="BC5865"/>
      <w:w w:val="70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5865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C49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BC586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</w:pPr>
    <w:rPr>
      <w:rFonts w:ascii="Times New Roman" w:eastAsia="Times New Roman" w:hAnsi="Times New Roman" w:cs="Times New Roman"/>
      <w:color w:val="3E4C49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line="146" w:lineRule="auto"/>
      <w:jc w:val="right"/>
    </w:pPr>
    <w:rPr>
      <w:rFonts w:ascii="Segoe UI" w:eastAsia="Segoe UI" w:hAnsi="Segoe UI" w:cs="Segoe UI"/>
      <w:b/>
      <w:bCs/>
      <w:color w:val="BC5865"/>
      <w:w w:val="60"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spacing w:line="204" w:lineRule="auto"/>
    </w:pPr>
    <w:rPr>
      <w:rFonts w:ascii="Tahoma" w:eastAsia="Tahoma" w:hAnsi="Tahoma" w:cs="Tahoma"/>
      <w:b/>
      <w:bCs/>
      <w:color w:val="BC5865"/>
      <w:w w:val="70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spacing w:line="180" w:lineRule="auto"/>
      <w:jc w:val="right"/>
    </w:pPr>
    <w:rPr>
      <w:rFonts w:ascii="Times New Roman" w:eastAsia="Times New Roman" w:hAnsi="Times New Roman" w:cs="Times New Roman"/>
      <w:color w:val="BC5865"/>
      <w:sz w:val="32"/>
      <w:szCs w:val="32"/>
    </w:rPr>
  </w:style>
  <w:style w:type="paragraph" w:customStyle="1" w:styleId="Tiu10">
    <w:name w:val="Tiêu đề #1"/>
    <w:basedOn w:val="Normal"/>
    <w:link w:val="Tiu1"/>
    <w:pPr>
      <w:ind w:left="3920"/>
      <w:outlineLvl w:val="0"/>
    </w:pPr>
    <w:rPr>
      <w:rFonts w:ascii="Times New Roman" w:eastAsia="Times New Roman" w:hAnsi="Times New Roman" w:cs="Times New Roman"/>
      <w:b/>
      <w:bCs/>
      <w:color w:val="3E4C49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18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mallCaps/>
      <w:color w:val="BC586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rrZrq2GulPbXKNdYQ/iRu0skA==">CgMxLjA4AHIhMTNIY2dxZ0R4emdES0dKSnF1SFBlTGV6eFRTVnZxN01F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2024-04-09T03:46:00Z</dcterms:created>
  <dcterms:modified xsi:type="dcterms:W3CDTF">2024-04-09T03:46:00Z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36023f98ba6e564db422bb654a007511e0f278cd5a346f7b3148132200edce4d</vt:lpwstr>
  </property>
</Properties>
</file>