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74C0" w14:textId="5EA2510A" w:rsidR="00C603CE" w:rsidRPr="00927357" w:rsidRDefault="00DA5E33" w:rsidP="0092735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27357">
        <w:rPr>
          <w:rFonts w:ascii="Arial" w:hAnsi="Arial" w:cs="Arial"/>
          <w:b/>
          <w:color w:val="010000"/>
          <w:sz w:val="20"/>
          <w:szCs w:val="20"/>
        </w:rPr>
        <w:t xml:space="preserve">PSI: Explanation on the Financial Statements 2023 </w:t>
      </w:r>
    </w:p>
    <w:p w14:paraId="30E6B581" w14:textId="24ACCBE7" w:rsidR="00C603CE" w:rsidRPr="00927357" w:rsidRDefault="00DA5E33" w:rsidP="0092735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27357">
        <w:rPr>
          <w:rFonts w:ascii="Arial" w:hAnsi="Arial" w:cs="Arial"/>
          <w:color w:val="010000"/>
          <w:sz w:val="20"/>
          <w:szCs w:val="20"/>
        </w:rPr>
        <w:t xml:space="preserve">On March 29, 2024, </w:t>
      </w:r>
      <w:proofErr w:type="spellStart"/>
      <w:r w:rsidRPr="00927357">
        <w:rPr>
          <w:rFonts w:ascii="Arial" w:hAnsi="Arial" w:cs="Arial"/>
          <w:color w:val="010000"/>
          <w:sz w:val="20"/>
          <w:szCs w:val="20"/>
        </w:rPr>
        <w:t>Petrovietnam</w:t>
      </w:r>
      <w:proofErr w:type="spellEnd"/>
      <w:r w:rsidRPr="00927357">
        <w:rPr>
          <w:rFonts w:ascii="Arial" w:hAnsi="Arial" w:cs="Arial"/>
          <w:color w:val="010000"/>
          <w:sz w:val="20"/>
          <w:szCs w:val="20"/>
        </w:rPr>
        <w:t xml:space="preserve"> Securities Incorporated announced Official Dispatch No. 393/CKDK-TCKT on Explanation of auditor’s emphasis of matters in the Financial Statements 2023 as follows:</w:t>
      </w:r>
    </w:p>
    <w:p w14:paraId="1DCDE1D8" w14:textId="77777777" w:rsidR="00C603CE" w:rsidRPr="00927357" w:rsidRDefault="00DA5E33" w:rsidP="0092735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357">
        <w:rPr>
          <w:rFonts w:ascii="Arial" w:hAnsi="Arial" w:cs="Arial"/>
          <w:color w:val="010000"/>
          <w:sz w:val="20"/>
          <w:szCs w:val="20"/>
        </w:rPr>
        <w:t>About financial assets of the Company:</w:t>
      </w:r>
    </w:p>
    <w:p w14:paraId="7E5DD5FC" w14:textId="14BA88FA" w:rsidR="00C603CE" w:rsidRPr="00927357" w:rsidRDefault="00DA5E33" w:rsidP="0092735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7357">
        <w:rPr>
          <w:rFonts w:ascii="Arial" w:hAnsi="Arial" w:cs="Arial"/>
          <w:color w:val="010000"/>
          <w:sz w:val="20"/>
          <w:szCs w:val="20"/>
        </w:rPr>
        <w:t>The Company hereby explains this issue as follows: The Company's available-for-sale financial assets include investments and portfolio management trusts with a book value of VND 146.6 billion, accounting for 21.5% of owners’ equity, arising from 2012 and before and no additional investment has occurred until now. The company has made provisions for impairment of financial assets available for sale with a cumulative value of VND 67.4 billion as of December 31, 2023, liquidated a number of ineffective investments and is trying to implement measures to bring the ownership rate of these financial assets in accordance with the regulations in Circular No. 121/2020/TT-BTC dated December 31, 2020 of the Ministry of Finance regulating the operations of Securities Company.</w:t>
      </w:r>
    </w:p>
    <w:p w14:paraId="5BCB3FBC" w14:textId="2BD49294" w:rsidR="00DA5E33" w:rsidRPr="00927357" w:rsidRDefault="00DA5E33" w:rsidP="00927357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</w:p>
    <w:p w14:paraId="6DAD949A" w14:textId="65638F28" w:rsidR="00C603CE" w:rsidRPr="00927357" w:rsidRDefault="00DA5E33" w:rsidP="0092735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30j0zll"/>
      <w:bookmarkEnd w:id="1"/>
      <w:r w:rsidRPr="00927357">
        <w:rPr>
          <w:rFonts w:ascii="Arial" w:hAnsi="Arial" w:cs="Arial"/>
          <w:color w:val="010000"/>
          <w:sz w:val="20"/>
          <w:szCs w:val="20"/>
        </w:rPr>
        <w:t xml:space="preserve">On March 29, 2024, </w:t>
      </w:r>
      <w:proofErr w:type="spellStart"/>
      <w:r w:rsidRPr="00927357">
        <w:rPr>
          <w:rFonts w:ascii="Arial" w:hAnsi="Arial" w:cs="Arial"/>
          <w:color w:val="010000"/>
          <w:sz w:val="20"/>
          <w:szCs w:val="20"/>
        </w:rPr>
        <w:t>Petrovietnam</w:t>
      </w:r>
      <w:proofErr w:type="spellEnd"/>
      <w:r w:rsidRPr="00927357">
        <w:rPr>
          <w:rFonts w:ascii="Arial" w:hAnsi="Arial" w:cs="Arial"/>
          <w:color w:val="010000"/>
          <w:sz w:val="20"/>
          <w:szCs w:val="20"/>
        </w:rPr>
        <w:t xml:space="preserve"> Securities Incorporated announced Official Dispatch No. 394/CV -CKDK on Explanation of reviewed Financial Statements for 2023 and 2022 as follows:</w:t>
      </w:r>
    </w:p>
    <w:p w14:paraId="372AC976" w14:textId="77777777" w:rsidR="00C603CE" w:rsidRPr="00927357" w:rsidRDefault="00DA5E33" w:rsidP="0092735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357">
        <w:rPr>
          <w:rFonts w:ascii="Arial" w:hAnsi="Arial" w:cs="Arial"/>
          <w:color w:val="010000"/>
          <w:sz w:val="20"/>
          <w:szCs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0"/>
        <w:gridCol w:w="2750"/>
        <w:gridCol w:w="1673"/>
        <w:gridCol w:w="1590"/>
        <w:gridCol w:w="1505"/>
        <w:gridCol w:w="999"/>
      </w:tblGrid>
      <w:tr w:rsidR="00C603CE" w:rsidRPr="00927357" w14:paraId="52808C6F" w14:textId="77777777" w:rsidTr="00D6627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F94E5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01E02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C26A4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2023 (After review)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33B57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2022 (After review)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869AC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Difference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AC913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Fluctuation (%)</w:t>
            </w:r>
          </w:p>
        </w:tc>
      </w:tr>
      <w:tr w:rsidR="00C603CE" w:rsidRPr="00927357" w14:paraId="316CD4A9" w14:textId="77777777" w:rsidTr="00D6627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85073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3023F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Revenue from Finance activities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A2D1C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299,618,572,702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17FAF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482,160,662,133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C47B8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-82,542,089,431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85475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-37.86%</w:t>
            </w:r>
          </w:p>
        </w:tc>
      </w:tr>
      <w:tr w:rsidR="00C603CE" w:rsidRPr="00927357" w14:paraId="1480D0C6" w14:textId="77777777" w:rsidTr="00D6627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72E2A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2C1C5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Revenue from financial activities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08B77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1,988,064,326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33975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1,711,731,705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0268E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276,332,621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3E263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16.14%</w:t>
            </w:r>
          </w:p>
        </w:tc>
      </w:tr>
      <w:tr w:rsidR="00C603CE" w:rsidRPr="00927357" w14:paraId="70791F26" w14:textId="77777777" w:rsidTr="00D6627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6097B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68D73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Operating expenses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D3F7C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181,872,442,841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92F33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327,456,517,879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45F04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-45,584,075,038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DEBBB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-44.46%</w:t>
            </w:r>
          </w:p>
        </w:tc>
      </w:tr>
      <w:tr w:rsidR="00C603CE" w:rsidRPr="00927357" w14:paraId="620B3777" w14:textId="77777777" w:rsidTr="00D6627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CFA2D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6767A" w14:textId="3DD99D88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Financial expenses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BEFF9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43,673,683,541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21281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87,947,867,440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C99AF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-44,274,183,899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0989B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-50.34%</w:t>
            </w:r>
          </w:p>
        </w:tc>
      </w:tr>
      <w:tr w:rsidR="00C603CE" w:rsidRPr="00927357" w14:paraId="1D76B7C0" w14:textId="77777777" w:rsidTr="00D6627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BC32B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B3AE3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General and administrative expense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EF062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45,474,513,977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891E1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42,132,440,088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13A02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3,342,073,889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B2D54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7.93%</w:t>
            </w:r>
          </w:p>
        </w:tc>
      </w:tr>
      <w:tr w:rsidR="00C603CE" w:rsidRPr="00927357" w14:paraId="567C08E2" w14:textId="77777777" w:rsidTr="00D6627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3F81F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2A004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Other activities results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1A2E0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188,227,460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25B18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241,609,828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D7AE4" w14:textId="70644D9C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-53,382,368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04822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-22.09%</w:t>
            </w:r>
          </w:p>
        </w:tc>
      </w:tr>
      <w:tr w:rsidR="00C603CE" w:rsidRPr="00927357" w14:paraId="01D017EE" w14:textId="77777777" w:rsidTr="00D6627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D9958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0BD9A" w14:textId="607D491D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6A7DE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24,456,335,537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2D135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26,577,178,259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0A4C3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-2,120,842,722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DA3C3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-7.98%</w:t>
            </w:r>
          </w:p>
        </w:tc>
      </w:tr>
    </w:tbl>
    <w:p w14:paraId="2732BFC2" w14:textId="77777777" w:rsidR="00C603CE" w:rsidRPr="00927357" w:rsidRDefault="00DA5E33" w:rsidP="0092735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357">
        <w:rPr>
          <w:rFonts w:ascii="Arial" w:hAnsi="Arial" w:cs="Arial"/>
          <w:color w:val="010000"/>
          <w:sz w:val="20"/>
          <w:szCs w:val="20"/>
        </w:rPr>
        <w:t>Profit after tax in 2023 decreased by VND 2,120,842,722, equivalent to 7.98% compared to the same period in 2022 due to the following reasons:</w:t>
      </w:r>
    </w:p>
    <w:p w14:paraId="60F33517" w14:textId="416ACE27" w:rsidR="00C603CE" w:rsidRPr="00927357" w:rsidRDefault="00DA5E33" w:rsidP="00927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357">
        <w:rPr>
          <w:rFonts w:ascii="Arial" w:hAnsi="Arial" w:cs="Arial"/>
          <w:color w:val="010000"/>
          <w:sz w:val="20"/>
          <w:szCs w:val="20"/>
        </w:rPr>
        <w:t>Operating revenue in 2023 decreased by VND 182,542,089,431 (decreased by 37.86%) compared to 2022, mainly coming from: Profits from financial assets recorded through profit/loss; Interest from loans and receivables; securities brokerage revenue; Financial consulting revenue and other operating revenue in the period both decreased compared to in the same period last year.</w:t>
      </w:r>
    </w:p>
    <w:p w14:paraId="6D48AC5D" w14:textId="3973883C" w:rsidR="00C603CE" w:rsidRPr="00927357" w:rsidRDefault="00DA5E33" w:rsidP="00927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357">
        <w:rPr>
          <w:rFonts w:ascii="Arial" w:hAnsi="Arial" w:cs="Arial"/>
          <w:color w:val="010000"/>
          <w:sz w:val="20"/>
          <w:szCs w:val="20"/>
        </w:rPr>
        <w:lastRenderedPageBreak/>
        <w:t>Business operating costs decreased by more than VND 145,584,075,038 (decreased by 44.46%) due to the loss of financial assets recorded through profit/loss in 2023; redundancy costs; self-employment operating costs; securities brokerage fees; Costs of financial consulting activities and costs of other services all decreased compared to in the same period in 2023</w:t>
      </w:r>
    </w:p>
    <w:p w14:paraId="58EAF0A5" w14:textId="1E33C5C2" w:rsidR="00DA5E33" w:rsidRPr="00927357" w:rsidRDefault="00DA5E33" w:rsidP="00927357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540"/>
          <w:tab w:val="left" w:pos="217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</w:p>
    <w:p w14:paraId="38C365CC" w14:textId="4F94F514" w:rsidR="00C603CE" w:rsidRPr="00927357" w:rsidRDefault="00DA5E33" w:rsidP="0092735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357">
        <w:rPr>
          <w:rFonts w:ascii="Arial" w:hAnsi="Arial" w:cs="Arial"/>
          <w:color w:val="010000"/>
          <w:sz w:val="20"/>
          <w:szCs w:val="20"/>
        </w:rPr>
        <w:t xml:space="preserve">On March 29, 2024, </w:t>
      </w:r>
      <w:proofErr w:type="spellStart"/>
      <w:r w:rsidRPr="00927357">
        <w:rPr>
          <w:rFonts w:ascii="Arial" w:hAnsi="Arial" w:cs="Arial"/>
          <w:color w:val="010000"/>
          <w:sz w:val="20"/>
          <w:szCs w:val="20"/>
        </w:rPr>
        <w:t>Petrovietnam</w:t>
      </w:r>
      <w:proofErr w:type="spellEnd"/>
      <w:r w:rsidRPr="00927357">
        <w:rPr>
          <w:rFonts w:ascii="Arial" w:hAnsi="Arial" w:cs="Arial"/>
          <w:color w:val="010000"/>
          <w:sz w:val="20"/>
          <w:szCs w:val="20"/>
        </w:rPr>
        <w:t xml:space="preserve"> Securities Incorporated announced Official Dispatch No. 395/CV-CKDK on the explanation of the audited Financial Statements 2023 before and after audit as follows:</w:t>
      </w:r>
    </w:p>
    <w:p w14:paraId="3B2521AB" w14:textId="77777777" w:rsidR="00C603CE" w:rsidRPr="00436D1B" w:rsidRDefault="00DA5E33" w:rsidP="00436D1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436D1B">
        <w:rPr>
          <w:rFonts w:ascii="Arial" w:hAnsi="Arial" w:cs="Arial"/>
          <w:i/>
          <w:color w:val="010000"/>
          <w:sz w:val="20"/>
          <w:szCs w:val="20"/>
        </w:rPr>
        <w:t>Unit: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2339"/>
        <w:gridCol w:w="1598"/>
        <w:gridCol w:w="1683"/>
        <w:gridCol w:w="1587"/>
        <w:gridCol w:w="1365"/>
      </w:tblGrid>
      <w:tr w:rsidR="00C603CE" w:rsidRPr="00927357" w14:paraId="05461880" w14:textId="77777777" w:rsidTr="00D66273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97FCE" w14:textId="77777777" w:rsidR="00C603CE" w:rsidRPr="00927357" w:rsidRDefault="00DA5E33" w:rsidP="001F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8BDC8" w14:textId="77777777" w:rsidR="00C603CE" w:rsidRPr="00927357" w:rsidRDefault="00DA5E33" w:rsidP="001F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56120" w14:textId="77777777" w:rsidR="00C603CE" w:rsidRPr="00927357" w:rsidRDefault="00DA5E33" w:rsidP="001F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2023 (After review)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BB654" w14:textId="77777777" w:rsidR="00C603CE" w:rsidRPr="00927357" w:rsidRDefault="00DA5E33" w:rsidP="001F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2023 (After review)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EAD14" w14:textId="77777777" w:rsidR="00C603CE" w:rsidRPr="00927357" w:rsidRDefault="00DA5E33" w:rsidP="001F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Difference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295B6" w14:textId="77777777" w:rsidR="00C603CE" w:rsidRPr="00927357" w:rsidRDefault="00DA5E33" w:rsidP="001F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Fluctuation (%)</w:t>
            </w:r>
          </w:p>
        </w:tc>
      </w:tr>
      <w:tr w:rsidR="00C603CE" w:rsidRPr="00927357" w14:paraId="631B8199" w14:textId="77777777" w:rsidTr="00D66273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68E82" w14:textId="77777777" w:rsidR="00C603CE" w:rsidRPr="00927357" w:rsidRDefault="00DA5E33" w:rsidP="00927357">
            <w:pP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61147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Revenue from Finance activities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1BAF7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299,618,572,702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E7E68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299,618,572,702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42C1A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CD6DC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C603CE" w:rsidRPr="00927357" w14:paraId="30A5621B" w14:textId="77777777" w:rsidTr="00D66273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7B5F5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C36A5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Revenue from financial activities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92C17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1,988,064,326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D2128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1,988,064,326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DDB38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FB37B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C603CE" w:rsidRPr="00927357" w14:paraId="464E527B" w14:textId="77777777" w:rsidTr="00D66273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1795A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95FD7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Operating expenses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E9564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181,872,442,841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618D0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176,432,813,529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2A43B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5,439,629,312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3158B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3.08%</w:t>
            </w:r>
          </w:p>
        </w:tc>
      </w:tr>
      <w:tr w:rsidR="00C603CE" w:rsidRPr="00927357" w14:paraId="0A6A983C" w14:textId="77777777" w:rsidTr="00D66273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F227B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AB4CE" w14:textId="2D81FCE4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Financial expenses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720CB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43,673,683,541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20368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43,673,683,541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989B2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42E22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C603CE" w:rsidRPr="00927357" w14:paraId="1F588802" w14:textId="77777777" w:rsidTr="00D66273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EED05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7ADA2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General and administrative expense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D115F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45,474,513,977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0242E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45,474,513,</w:t>
            </w:r>
            <w:bookmarkStart w:id="2" w:name="_GoBack"/>
            <w:bookmarkEnd w:id="2"/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977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8DB2A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CCE06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C603CE" w:rsidRPr="00927357" w14:paraId="3D8CB632" w14:textId="77777777" w:rsidTr="00D66273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687AD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FAE3F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Other activities results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C7BC8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188,227,460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579C7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188,227,460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DA421" w14:textId="77777777" w:rsidR="00C603CE" w:rsidRPr="00927357" w:rsidRDefault="00C603CE" w:rsidP="00DA46AF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E61DA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C603CE" w:rsidRPr="00927357" w14:paraId="7EC8C5B2" w14:textId="77777777" w:rsidTr="00D66273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67960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B3036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Corporate income tax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58DBD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6,317,888,592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B6AE6" w14:textId="0426FB6D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7,286,294,454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0A7DD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968,405,862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48680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-13.29%</w:t>
            </w:r>
          </w:p>
        </w:tc>
      </w:tr>
      <w:tr w:rsidR="00C603CE" w:rsidRPr="00927357" w14:paraId="35C08F0E" w14:textId="77777777" w:rsidTr="00D66273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53EC3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5BDD9" w14:textId="77777777" w:rsidR="00C603CE" w:rsidRPr="00927357" w:rsidRDefault="00DA5E33" w:rsidP="0092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0DCD0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24,456,335,537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3ED22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28,927,558,987</w:t>
            </w:r>
          </w:p>
        </w:tc>
        <w:tc>
          <w:tcPr>
            <w:tcW w:w="8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CF577" w14:textId="7BFCD4F0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4,471,223,450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18DFA" w14:textId="77777777" w:rsidR="00C603CE" w:rsidRPr="00927357" w:rsidRDefault="00DA5E33" w:rsidP="00DA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27357">
              <w:rPr>
                <w:rFonts w:ascii="Arial" w:hAnsi="Arial" w:cs="Arial"/>
                <w:color w:val="010000"/>
                <w:sz w:val="20"/>
                <w:szCs w:val="20"/>
              </w:rPr>
              <w:t>-15.46%</w:t>
            </w:r>
          </w:p>
        </w:tc>
      </w:tr>
    </w:tbl>
    <w:p w14:paraId="373CE0C1" w14:textId="6ECF7A7C" w:rsidR="00C603CE" w:rsidRPr="00927357" w:rsidRDefault="00DA5E33" w:rsidP="0092735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7357">
        <w:rPr>
          <w:rFonts w:ascii="Arial" w:hAnsi="Arial" w:cs="Arial"/>
          <w:color w:val="010000"/>
          <w:sz w:val="20"/>
          <w:szCs w:val="20"/>
        </w:rPr>
        <w:t>Profit after tax post-audit in 2023 decreased by VND 4,471,223,450, equivalent to 15.46% compared to before audit in 2023 due to the following reasons: Business operating expenses increased by VND 5,439,629,312, equivalent to 3.08% because the Company made provisions for the decline in the value of financial assets available for sale according to Circular 114/2021/TT_BTC. At the same time, corporate income tax decreased by VND 968,405,862, equivalent to 13.29%.</w:t>
      </w:r>
    </w:p>
    <w:sectPr w:rsidR="00C603CE" w:rsidRPr="00927357" w:rsidSect="00D6627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6F84"/>
    <w:multiLevelType w:val="multilevel"/>
    <w:tmpl w:val="BF4441D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3131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E"/>
    <w:rsid w:val="001F3FA2"/>
    <w:rsid w:val="00436D1B"/>
    <w:rsid w:val="00927357"/>
    <w:rsid w:val="00C603CE"/>
    <w:rsid w:val="00D66273"/>
    <w:rsid w:val="00DA46AF"/>
    <w:rsid w:val="00D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4433D"/>
  <w15:docId w15:val="{8B70600C-9C29-48D6-9263-FA2194E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line="27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5" w:lineRule="auto"/>
      <w:ind w:left="286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character" w:customStyle="1" w:styleId="Heading10">
    <w:name w:val="Heading #1_"/>
    <w:basedOn w:val="DefaultParagraphFont"/>
    <w:link w:val="Heading11"/>
    <w:rsid w:val="004B2117"/>
    <w:rPr>
      <w:rFonts w:ascii="Times New Roman" w:eastAsia="Times New Roman" w:hAnsi="Times New Roman" w:cs="Times New Roman"/>
      <w:b/>
      <w:bCs/>
    </w:rPr>
  </w:style>
  <w:style w:type="character" w:customStyle="1" w:styleId="Tablecaption">
    <w:name w:val="Table caption_"/>
    <w:basedOn w:val="DefaultParagraphFont"/>
    <w:link w:val="Tablecaption0"/>
    <w:rsid w:val="004B2117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Other">
    <w:name w:val="Other_"/>
    <w:basedOn w:val="DefaultParagraphFont"/>
    <w:link w:val="Other0"/>
    <w:rsid w:val="004B2117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rsid w:val="004B2117"/>
    <w:pPr>
      <w:spacing w:line="360" w:lineRule="auto"/>
      <w:ind w:left="299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Tablecaption0">
    <w:name w:val="Table caption"/>
    <w:basedOn w:val="Normal"/>
    <w:link w:val="Tablecaption"/>
    <w:rsid w:val="004B2117"/>
    <w:pPr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Other0">
    <w:name w:val="Other"/>
    <w:basedOn w:val="Normal"/>
    <w:link w:val="Other"/>
    <w:rsid w:val="004B2117"/>
    <w:pPr>
      <w:spacing w:line="389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g0+qiuk9R5hq02bDivj1/eiZcg==">CgMxLjAyCGguZ2pkZ3hzMgloLjMwajB6bGw4AHIhMWJGWF9SQUlwMXhoTjhIdnkzUE5Ba192eDRoWGp0Mld1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2024-04-04T04:12:00Z</dcterms:created>
  <dcterms:modified xsi:type="dcterms:W3CDTF">2024-04-05T08:35:00Z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cd1a2c2a844e9d02752c4083ee5ab91ad2fbbe0411c2a8f4e774f385b5eefc31</vt:lpwstr>
  </property>
</Properties>
</file>