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A33A01">
        <w:rPr>
          <w:rFonts w:ascii="Arial" w:hAnsi="Arial" w:cs="Arial"/>
          <w:b/>
          <w:bCs/>
          <w:color w:val="010000"/>
          <w:sz w:val="20"/>
        </w:rPr>
        <w:t>TW</w:t>
      </w:r>
      <w:r w:rsidRPr="00A33A01">
        <w:rPr>
          <w:rFonts w:ascii="Arial" w:hAnsi="Arial" w:cs="Arial"/>
          <w:b/>
          <w:bCs/>
          <w:color w:val="010000"/>
          <w:sz w:val="20"/>
        </w:rPr>
        <w:t>3:</w:t>
      </w:r>
      <w:r w:rsidRPr="00A33A0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On </w:t>
      </w:r>
      <w:r w:rsidRPr="00A33A01">
        <w:rPr>
          <w:rFonts w:ascii="Arial" w:hAnsi="Arial" w:cs="Arial"/>
          <w:color w:val="010000"/>
          <w:sz w:val="20"/>
        </w:rPr>
        <w:t>April</w:t>
      </w:r>
      <w:r w:rsidRPr="00A33A01">
        <w:rPr>
          <w:rFonts w:ascii="Arial" w:hAnsi="Arial" w:cs="Arial"/>
          <w:color w:val="010000"/>
          <w:sz w:val="20"/>
        </w:rPr>
        <w:t xml:space="preserve"> </w:t>
      </w:r>
      <w:r w:rsidRPr="00A33A01">
        <w:rPr>
          <w:rFonts w:ascii="Arial" w:hAnsi="Arial" w:cs="Arial"/>
          <w:color w:val="010000"/>
          <w:sz w:val="20"/>
        </w:rPr>
        <w:t>4</w:t>
      </w:r>
      <w:r w:rsidRPr="00A33A01">
        <w:rPr>
          <w:rFonts w:ascii="Arial" w:hAnsi="Arial" w:cs="Arial"/>
          <w:color w:val="010000"/>
          <w:sz w:val="20"/>
        </w:rPr>
        <w:t xml:space="preserve">,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, Central Pharmaceutical JSC No.</w:t>
      </w:r>
      <w:r w:rsidRPr="00A33A01">
        <w:rPr>
          <w:rFonts w:ascii="Arial" w:hAnsi="Arial" w:cs="Arial"/>
          <w:color w:val="010000"/>
          <w:sz w:val="20"/>
        </w:rPr>
        <w:t>3</w:t>
      </w:r>
      <w:r w:rsidRPr="00A33A01">
        <w:rPr>
          <w:rFonts w:ascii="Arial" w:hAnsi="Arial" w:cs="Arial"/>
          <w:color w:val="010000"/>
          <w:sz w:val="20"/>
        </w:rPr>
        <w:t xml:space="preserve"> announced Resolution No. </w:t>
      </w:r>
      <w:r w:rsidRPr="00A33A01">
        <w:rPr>
          <w:rFonts w:ascii="Arial" w:hAnsi="Arial" w:cs="Arial"/>
          <w:color w:val="010000"/>
          <w:sz w:val="20"/>
        </w:rPr>
        <w:t>152</w:t>
      </w:r>
      <w:r w:rsidRPr="00A33A01">
        <w:rPr>
          <w:rFonts w:ascii="Arial" w:hAnsi="Arial" w:cs="Arial"/>
          <w:color w:val="010000"/>
          <w:sz w:val="20"/>
        </w:rPr>
        <w:t>/NQ/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/HDQT on organizing the Annual General Meeting of Shareholders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 as follows</w:t>
      </w:r>
      <w:r w:rsidRPr="00A33A01">
        <w:rPr>
          <w:rFonts w:ascii="Arial" w:hAnsi="Arial" w:cs="Arial"/>
          <w:color w:val="010000"/>
          <w:sz w:val="20"/>
        </w:rPr>
        <w:t>:</w:t>
      </w:r>
    </w:p>
    <w:p w14:paraId="00000003" w14:textId="6FB3EA75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A33A01">
        <w:rPr>
          <w:rFonts w:ascii="Arial" w:hAnsi="Arial" w:cs="Arial"/>
          <w:color w:val="010000"/>
          <w:sz w:val="20"/>
        </w:rPr>
        <w:t xml:space="preserve">‎‎Article </w:t>
      </w:r>
      <w:r w:rsidRPr="00A33A01">
        <w:rPr>
          <w:rFonts w:ascii="Arial" w:hAnsi="Arial" w:cs="Arial"/>
          <w:color w:val="010000"/>
          <w:sz w:val="20"/>
        </w:rPr>
        <w:t>1</w:t>
      </w:r>
      <w:r w:rsidRPr="00A33A01">
        <w:rPr>
          <w:rFonts w:ascii="Arial" w:hAnsi="Arial" w:cs="Arial"/>
          <w:color w:val="010000"/>
          <w:sz w:val="20"/>
        </w:rPr>
        <w:t>. The Board of Directors</w:t>
      </w:r>
      <w:r w:rsidR="00ED7C42" w:rsidRPr="00A33A01">
        <w:rPr>
          <w:rFonts w:ascii="Arial" w:hAnsi="Arial" w:cs="Arial"/>
          <w:color w:val="010000"/>
          <w:sz w:val="20"/>
        </w:rPr>
        <w:t xml:space="preserve"> approved</w:t>
      </w:r>
      <w:r w:rsidRPr="00A33A01">
        <w:rPr>
          <w:rFonts w:ascii="Arial" w:hAnsi="Arial" w:cs="Arial"/>
          <w:color w:val="010000"/>
          <w:sz w:val="20"/>
        </w:rPr>
        <w:t xml:space="preserve"> by collecting shareholders' op</w:t>
      </w:r>
      <w:r w:rsidRPr="00A33A01">
        <w:rPr>
          <w:rFonts w:ascii="Arial" w:hAnsi="Arial" w:cs="Arial"/>
          <w:color w:val="010000"/>
          <w:sz w:val="20"/>
        </w:rPr>
        <w:t>inions via a ballot on the organization time of the</w:t>
      </w:r>
      <w:r w:rsidR="00ED7C42" w:rsidRPr="00A33A01">
        <w:rPr>
          <w:rFonts w:ascii="Arial" w:hAnsi="Arial" w:cs="Arial"/>
          <w:color w:val="010000"/>
          <w:sz w:val="20"/>
        </w:rPr>
        <w:t xml:space="preserve"> </w:t>
      </w:r>
      <w:r w:rsidRPr="00A33A01">
        <w:rPr>
          <w:rFonts w:ascii="Arial" w:hAnsi="Arial" w:cs="Arial"/>
          <w:color w:val="010000"/>
          <w:sz w:val="20"/>
        </w:rPr>
        <w:t xml:space="preserve">Annual General Meeting of Shareholders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 with the following contents</w:t>
      </w:r>
      <w:r w:rsidRPr="00A33A01">
        <w:rPr>
          <w:rFonts w:ascii="Arial" w:hAnsi="Arial" w:cs="Arial"/>
          <w:color w:val="010000"/>
          <w:sz w:val="20"/>
        </w:rPr>
        <w:t>:</w:t>
      </w:r>
    </w:p>
    <w:p w14:paraId="00000004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- Meeting date</w:t>
      </w:r>
      <w:r w:rsidRPr="00A33A01">
        <w:rPr>
          <w:rFonts w:ascii="Arial" w:hAnsi="Arial" w:cs="Arial"/>
          <w:color w:val="010000"/>
          <w:sz w:val="20"/>
        </w:rPr>
        <w:t>:</w:t>
      </w:r>
      <w:r w:rsidRPr="00A33A01">
        <w:rPr>
          <w:rFonts w:ascii="Arial" w:hAnsi="Arial" w:cs="Arial"/>
          <w:color w:val="010000"/>
          <w:sz w:val="20"/>
        </w:rPr>
        <w:t xml:space="preserve"> </w:t>
      </w:r>
      <w:r w:rsidRPr="00A33A01">
        <w:rPr>
          <w:rFonts w:ascii="Arial" w:hAnsi="Arial" w:cs="Arial"/>
          <w:color w:val="010000"/>
          <w:sz w:val="20"/>
        </w:rPr>
        <w:t>April</w:t>
      </w:r>
      <w:r w:rsidRPr="00A33A01">
        <w:rPr>
          <w:rFonts w:ascii="Arial" w:hAnsi="Arial" w:cs="Arial"/>
          <w:color w:val="010000"/>
          <w:sz w:val="20"/>
        </w:rPr>
        <w:t xml:space="preserve"> </w:t>
      </w:r>
      <w:r w:rsidRPr="00A33A01">
        <w:rPr>
          <w:rFonts w:ascii="Arial" w:hAnsi="Arial" w:cs="Arial"/>
          <w:color w:val="010000"/>
          <w:sz w:val="20"/>
        </w:rPr>
        <w:t>26</w:t>
      </w:r>
      <w:r w:rsidRPr="00A33A01">
        <w:rPr>
          <w:rFonts w:ascii="Arial" w:hAnsi="Arial" w:cs="Arial"/>
          <w:color w:val="010000"/>
          <w:sz w:val="20"/>
        </w:rPr>
        <w:t xml:space="preserve">,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.</w:t>
      </w:r>
    </w:p>
    <w:p w14:paraId="00000005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- Meeting time</w:t>
      </w:r>
      <w:r w:rsidRPr="00A33A01">
        <w:rPr>
          <w:rFonts w:ascii="Arial" w:hAnsi="Arial" w:cs="Arial"/>
          <w:color w:val="010000"/>
          <w:sz w:val="20"/>
        </w:rPr>
        <w:t>:</w:t>
      </w:r>
      <w:r w:rsidRPr="00A33A01">
        <w:rPr>
          <w:rFonts w:ascii="Arial" w:hAnsi="Arial" w:cs="Arial"/>
          <w:color w:val="010000"/>
          <w:sz w:val="20"/>
        </w:rPr>
        <w:t xml:space="preserve"> </w:t>
      </w:r>
      <w:r w:rsidRPr="00A33A01">
        <w:rPr>
          <w:rFonts w:ascii="Arial" w:hAnsi="Arial" w:cs="Arial"/>
          <w:color w:val="010000"/>
          <w:sz w:val="20"/>
        </w:rPr>
        <w:t>2.00</w:t>
      </w:r>
      <w:r w:rsidRPr="00A33A01">
        <w:rPr>
          <w:rFonts w:ascii="Arial" w:hAnsi="Arial" w:cs="Arial"/>
          <w:color w:val="010000"/>
          <w:sz w:val="20"/>
        </w:rPr>
        <w:t xml:space="preserve"> p.m.</w:t>
      </w:r>
    </w:p>
    <w:p w14:paraId="00000006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- Venue</w:t>
      </w:r>
      <w:r w:rsidRPr="00A33A01">
        <w:rPr>
          <w:rFonts w:ascii="Arial" w:hAnsi="Arial" w:cs="Arial"/>
          <w:color w:val="010000"/>
          <w:sz w:val="20"/>
        </w:rPr>
        <w:t>:</w:t>
      </w:r>
      <w:r w:rsidRPr="00A33A01">
        <w:rPr>
          <w:rFonts w:ascii="Arial" w:hAnsi="Arial" w:cs="Arial"/>
          <w:color w:val="010000"/>
          <w:sz w:val="20"/>
        </w:rPr>
        <w:t xml:space="preserve"> Muong Thanh Song Han Hotel - </w:t>
      </w:r>
      <w:r w:rsidRPr="00A33A01">
        <w:rPr>
          <w:rFonts w:ascii="Arial" w:hAnsi="Arial" w:cs="Arial"/>
          <w:color w:val="010000"/>
          <w:sz w:val="20"/>
        </w:rPr>
        <w:t>115</w:t>
      </w:r>
      <w:r w:rsidRPr="00A33A01">
        <w:rPr>
          <w:rFonts w:ascii="Arial" w:hAnsi="Arial" w:cs="Arial"/>
          <w:color w:val="010000"/>
          <w:sz w:val="20"/>
        </w:rPr>
        <w:t xml:space="preserve"> Nguyen Van Linh, Vinh Trung Wa</w:t>
      </w:r>
      <w:r w:rsidRPr="00A33A01">
        <w:rPr>
          <w:rFonts w:ascii="Arial" w:hAnsi="Arial" w:cs="Arial"/>
          <w:color w:val="010000"/>
          <w:sz w:val="20"/>
        </w:rPr>
        <w:t xml:space="preserve">rd, Hai Chau District, </w:t>
      </w:r>
      <w:r w:rsidRPr="00A33A01">
        <w:rPr>
          <w:rFonts w:ascii="Arial" w:hAnsi="Arial" w:cs="Arial"/>
          <w:color w:val="010000"/>
          <w:sz w:val="20"/>
        </w:rPr>
        <w:t>Danang City</w:t>
      </w:r>
    </w:p>
    <w:p w14:paraId="00000007" w14:textId="3009DAF9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‎‎Article </w:t>
      </w:r>
      <w:r w:rsidRPr="00A33A01">
        <w:rPr>
          <w:rFonts w:ascii="Arial" w:hAnsi="Arial" w:cs="Arial"/>
          <w:color w:val="010000"/>
          <w:sz w:val="20"/>
        </w:rPr>
        <w:t>2</w:t>
      </w:r>
      <w:r w:rsidRPr="00A33A01">
        <w:rPr>
          <w:rFonts w:ascii="Arial" w:hAnsi="Arial" w:cs="Arial"/>
          <w:color w:val="010000"/>
          <w:sz w:val="20"/>
        </w:rPr>
        <w:t xml:space="preserve">. The Board of Directors </w:t>
      </w:r>
      <w:r w:rsidR="00ED7C42" w:rsidRPr="00A33A01">
        <w:rPr>
          <w:rFonts w:ascii="Arial" w:hAnsi="Arial" w:cs="Arial"/>
          <w:color w:val="010000"/>
          <w:sz w:val="20"/>
        </w:rPr>
        <w:t xml:space="preserve">approved </w:t>
      </w:r>
      <w:r w:rsidRPr="00A33A01">
        <w:rPr>
          <w:rFonts w:ascii="Arial" w:hAnsi="Arial" w:cs="Arial"/>
          <w:color w:val="010000"/>
          <w:sz w:val="20"/>
        </w:rPr>
        <w:t xml:space="preserve">by collecting shareholders' opinions via a ballot on the </w:t>
      </w:r>
      <w:r w:rsidR="00ED7C42" w:rsidRPr="00A33A01">
        <w:rPr>
          <w:rFonts w:ascii="Arial" w:hAnsi="Arial" w:cs="Arial"/>
          <w:color w:val="010000"/>
          <w:sz w:val="20"/>
        </w:rPr>
        <w:t xml:space="preserve">agenda </w:t>
      </w:r>
      <w:r w:rsidRPr="00A33A01">
        <w:rPr>
          <w:rFonts w:ascii="Arial" w:hAnsi="Arial" w:cs="Arial"/>
          <w:color w:val="010000"/>
          <w:sz w:val="20"/>
        </w:rPr>
        <w:t xml:space="preserve">of the Annual General Meeting of Shareholders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 with the following contents</w:t>
      </w:r>
      <w:r w:rsidRPr="00A33A01">
        <w:rPr>
          <w:rFonts w:ascii="Arial" w:hAnsi="Arial" w:cs="Arial"/>
          <w:color w:val="010000"/>
          <w:sz w:val="20"/>
        </w:rPr>
        <w:t>:</w:t>
      </w:r>
    </w:p>
    <w:p w14:paraId="00000008" w14:textId="0F0474BB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Repo</w:t>
      </w:r>
      <w:r w:rsidRPr="00A33A01">
        <w:rPr>
          <w:rFonts w:ascii="Arial" w:hAnsi="Arial" w:cs="Arial"/>
          <w:color w:val="010000"/>
          <w:sz w:val="20"/>
        </w:rPr>
        <w:t xml:space="preserve">rt on the Board of Directors’ activities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the operational orientation for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09" w14:textId="5221D4C6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Report on implementation results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the production and business plan for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 of the Executive Board;</w:t>
      </w:r>
    </w:p>
    <w:p w14:paraId="0000000A" w14:textId="79661CD2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Report on the Supervisory Board’s activities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0B" w14:textId="6393D3F8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Audited Financial Statements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>.</w:t>
      </w:r>
    </w:p>
    <w:p w14:paraId="0000000C" w14:textId="24071AF9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Expected profit distribution of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a numbe</w:t>
      </w:r>
      <w:r w:rsidRPr="00A33A01">
        <w:rPr>
          <w:rFonts w:ascii="Arial" w:hAnsi="Arial" w:cs="Arial"/>
          <w:color w:val="010000"/>
          <w:sz w:val="20"/>
        </w:rPr>
        <w:t xml:space="preserve">r of financial targets in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0D" w14:textId="0F773A95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Report on remuneration and salary payment levels for the Board of Directors, the Supervisory Board, the General </w:t>
      </w:r>
      <w:r w:rsidR="00ED7C42" w:rsidRPr="00A33A01">
        <w:rPr>
          <w:rFonts w:ascii="Arial" w:hAnsi="Arial" w:cs="Arial"/>
          <w:color w:val="010000"/>
          <w:sz w:val="20"/>
        </w:rPr>
        <w:t>Manager</w:t>
      </w:r>
      <w:r w:rsidRPr="00A33A01">
        <w:rPr>
          <w:rFonts w:ascii="Arial" w:hAnsi="Arial" w:cs="Arial"/>
          <w:color w:val="010000"/>
          <w:sz w:val="20"/>
        </w:rPr>
        <w:t xml:space="preserve"> and Company Secretariat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the Proposal on remuneration and salary payment in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.</w:t>
      </w:r>
    </w:p>
    <w:p w14:paraId="0000000E" w14:textId="68CDB34E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03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Selecti</w:t>
      </w:r>
      <w:r w:rsidRPr="00A33A01">
        <w:rPr>
          <w:rFonts w:ascii="Arial" w:hAnsi="Arial" w:cs="Arial"/>
          <w:color w:val="010000"/>
          <w:sz w:val="20"/>
        </w:rPr>
        <w:t xml:space="preserve">on of an audit company for the fiscal year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0F" w14:textId="7F4BA3F0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Plan on share issuance to pay dividends of </w:t>
      </w:r>
      <w:r w:rsidRPr="00A33A01">
        <w:rPr>
          <w:rFonts w:ascii="Arial" w:hAnsi="Arial" w:cs="Arial"/>
          <w:color w:val="010000"/>
          <w:sz w:val="20"/>
        </w:rPr>
        <w:t>2023</w:t>
      </w:r>
    </w:p>
    <w:p w14:paraId="00000010" w14:textId="46B69A42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11" w14:textId="2B38B3C9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‎</w:t>
      </w:r>
      <w:r w:rsidRPr="00A33A01">
        <w:rPr>
          <w:rFonts w:ascii="Arial" w:hAnsi="Arial" w:cs="Arial"/>
          <w:color w:val="010000"/>
          <w:sz w:val="20"/>
        </w:rPr>
        <w:t xml:space="preserve">‎Article </w:t>
      </w:r>
      <w:r w:rsidRPr="00A33A01">
        <w:rPr>
          <w:rFonts w:ascii="Arial" w:hAnsi="Arial" w:cs="Arial"/>
          <w:color w:val="010000"/>
          <w:sz w:val="20"/>
        </w:rPr>
        <w:t>3</w:t>
      </w:r>
      <w:r w:rsidRPr="00A33A01">
        <w:rPr>
          <w:rFonts w:ascii="Arial" w:hAnsi="Arial" w:cs="Arial"/>
          <w:color w:val="010000"/>
          <w:sz w:val="20"/>
        </w:rPr>
        <w:t xml:space="preserve">. </w:t>
      </w:r>
      <w:r w:rsidRPr="00A33A01">
        <w:rPr>
          <w:rFonts w:ascii="Arial" w:hAnsi="Arial" w:cs="Arial"/>
          <w:color w:val="010000"/>
          <w:sz w:val="20"/>
        </w:rPr>
        <w:t xml:space="preserve">The Board of Directors </w:t>
      </w:r>
      <w:r w:rsidR="00ED7C42" w:rsidRPr="00A33A01">
        <w:rPr>
          <w:rFonts w:ascii="Arial" w:hAnsi="Arial" w:cs="Arial"/>
          <w:color w:val="010000"/>
          <w:sz w:val="20"/>
        </w:rPr>
        <w:t>approved</w:t>
      </w:r>
      <w:r w:rsidRPr="00A33A01">
        <w:rPr>
          <w:rFonts w:ascii="Arial" w:hAnsi="Arial" w:cs="Arial"/>
          <w:color w:val="010000"/>
          <w:sz w:val="20"/>
        </w:rPr>
        <w:t xml:space="preserve"> by collecting shareholders' opinions via a ballot on the organization of the Annual General Meeting of Shareholders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 with the following contents</w:t>
      </w:r>
      <w:r w:rsidRPr="00A33A01">
        <w:rPr>
          <w:rFonts w:ascii="Arial" w:hAnsi="Arial" w:cs="Arial"/>
          <w:color w:val="010000"/>
          <w:sz w:val="20"/>
        </w:rPr>
        <w:t>:</w:t>
      </w:r>
    </w:p>
    <w:p w14:paraId="00000012" w14:textId="34EF0D83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Operational regulations of the Annual General Meeting of </w:t>
      </w:r>
      <w:r w:rsidRPr="00A33A01">
        <w:rPr>
          <w:rFonts w:ascii="Arial" w:hAnsi="Arial" w:cs="Arial"/>
          <w:color w:val="010000"/>
          <w:sz w:val="20"/>
        </w:rPr>
        <w:t xml:space="preserve">Shareholders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3" w14:textId="69AF4182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Operational regulations on nomination, candidacy and election at the Annual General Meeting of Shareholders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4" w14:textId="16401B40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Report on the Board of Directors’ activities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the operational orientation for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5" w14:textId="454F3A64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Report on implementati</w:t>
      </w:r>
      <w:r w:rsidRPr="00A33A01">
        <w:rPr>
          <w:rFonts w:ascii="Arial" w:hAnsi="Arial" w:cs="Arial"/>
          <w:color w:val="010000"/>
          <w:sz w:val="20"/>
        </w:rPr>
        <w:t xml:space="preserve">on results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the production and business plan for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 xml:space="preserve"> of the Executive Board;</w:t>
      </w:r>
    </w:p>
    <w:p w14:paraId="00000016" w14:textId="0D9478ED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Report on the Supervisory Board’s activities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7" w14:textId="62958BAA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Audited Financial Statements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8" w14:textId="033F4F11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lastRenderedPageBreak/>
        <w:t xml:space="preserve">Proposal on the expected profit distribution of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a number of fin</w:t>
      </w:r>
      <w:r w:rsidRPr="00A33A01">
        <w:rPr>
          <w:rFonts w:ascii="Arial" w:hAnsi="Arial" w:cs="Arial"/>
          <w:color w:val="010000"/>
          <w:sz w:val="20"/>
        </w:rPr>
        <w:t xml:space="preserve">ancial targets in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9" w14:textId="096A3B82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Report on remuneration and salary payment levels for the Board of Directors, the Supervisory Board, the General Manager</w:t>
      </w:r>
      <w:r w:rsidRPr="00A33A01">
        <w:rPr>
          <w:rFonts w:ascii="Arial" w:hAnsi="Arial" w:cs="Arial"/>
          <w:color w:val="010000"/>
          <w:sz w:val="20"/>
        </w:rPr>
        <w:t xml:space="preserve"> and Company Secretariat in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 xml:space="preserve"> and the Proposal on remuneration and salary payment in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A" w14:textId="77777777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Proposal on the selection of an audit company for the fiscal year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B" w14:textId="5EF8BDAE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Proposal on the share issuance plan to pay dividends of </w:t>
      </w:r>
      <w:r w:rsidRPr="00A33A01">
        <w:rPr>
          <w:rFonts w:ascii="Arial" w:hAnsi="Arial" w:cs="Arial"/>
          <w:color w:val="010000"/>
          <w:sz w:val="20"/>
        </w:rPr>
        <w:t>2023</w:t>
      </w:r>
      <w:r w:rsidRPr="00A33A01">
        <w:rPr>
          <w:rFonts w:ascii="Arial" w:hAnsi="Arial" w:cs="Arial"/>
          <w:color w:val="010000"/>
          <w:sz w:val="20"/>
        </w:rPr>
        <w:t>;</w:t>
      </w:r>
    </w:p>
    <w:p w14:paraId="0000001C" w14:textId="22CACDE1" w:rsidR="004A582E" w:rsidRPr="00A33A01" w:rsidRDefault="00A33A01" w:rsidP="00ED7C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9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Other contents under the authority of the General Meeting of Shareholders.</w:t>
      </w:r>
    </w:p>
    <w:p w14:paraId="0000001D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‎</w:t>
      </w:r>
      <w:r w:rsidRPr="00A33A01">
        <w:rPr>
          <w:rFonts w:ascii="Arial" w:hAnsi="Arial" w:cs="Arial"/>
          <w:color w:val="010000"/>
          <w:sz w:val="20"/>
        </w:rPr>
        <w:t xml:space="preserve">‎Article </w:t>
      </w:r>
      <w:r w:rsidRPr="00A33A01">
        <w:rPr>
          <w:rFonts w:ascii="Arial" w:hAnsi="Arial" w:cs="Arial"/>
          <w:color w:val="010000"/>
          <w:sz w:val="20"/>
        </w:rPr>
        <w:t>4</w:t>
      </w:r>
      <w:r w:rsidRPr="00A33A01">
        <w:rPr>
          <w:rFonts w:ascii="Arial" w:hAnsi="Arial" w:cs="Arial"/>
          <w:color w:val="010000"/>
          <w:sz w:val="20"/>
        </w:rPr>
        <w:t>. Terms of enforcement</w:t>
      </w:r>
    </w:p>
    <w:p w14:paraId="0000001E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 xml:space="preserve">This Resolution takes effect from </w:t>
      </w:r>
      <w:r w:rsidRPr="00A33A01">
        <w:rPr>
          <w:rFonts w:ascii="Arial" w:hAnsi="Arial" w:cs="Arial"/>
          <w:color w:val="010000"/>
          <w:sz w:val="20"/>
        </w:rPr>
        <w:t>April</w:t>
      </w:r>
      <w:r w:rsidRPr="00A33A01">
        <w:rPr>
          <w:rFonts w:ascii="Arial" w:hAnsi="Arial" w:cs="Arial"/>
          <w:color w:val="010000"/>
          <w:sz w:val="20"/>
        </w:rPr>
        <w:t xml:space="preserve"> </w:t>
      </w:r>
      <w:r w:rsidRPr="00A33A01">
        <w:rPr>
          <w:rFonts w:ascii="Arial" w:hAnsi="Arial" w:cs="Arial"/>
          <w:color w:val="010000"/>
          <w:sz w:val="20"/>
        </w:rPr>
        <w:t>4</w:t>
      </w:r>
      <w:r w:rsidRPr="00A33A01">
        <w:rPr>
          <w:rFonts w:ascii="Arial" w:hAnsi="Arial" w:cs="Arial"/>
          <w:color w:val="010000"/>
          <w:sz w:val="20"/>
        </w:rPr>
        <w:t xml:space="preserve">, </w:t>
      </w:r>
      <w:r w:rsidRPr="00A33A01">
        <w:rPr>
          <w:rFonts w:ascii="Arial" w:hAnsi="Arial" w:cs="Arial"/>
          <w:color w:val="010000"/>
          <w:sz w:val="20"/>
        </w:rPr>
        <w:t>2024</w:t>
      </w:r>
      <w:r w:rsidRPr="00A33A01">
        <w:rPr>
          <w:rFonts w:ascii="Arial" w:hAnsi="Arial" w:cs="Arial"/>
          <w:color w:val="010000"/>
          <w:sz w:val="20"/>
        </w:rPr>
        <w:t>.</w:t>
      </w:r>
    </w:p>
    <w:p w14:paraId="0000001F" w14:textId="77777777" w:rsidR="004A582E" w:rsidRPr="00A33A01" w:rsidRDefault="00A33A01" w:rsidP="00ED7C4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33A01">
        <w:rPr>
          <w:rFonts w:ascii="Arial" w:hAnsi="Arial" w:cs="Arial"/>
          <w:color w:val="010000"/>
          <w:sz w:val="20"/>
        </w:rPr>
        <w:t>Members of the Board of Directors, the Board of Management, and shareholders of Central Pharmace</w:t>
      </w:r>
      <w:r w:rsidRPr="00A33A01">
        <w:rPr>
          <w:rFonts w:ascii="Arial" w:hAnsi="Arial" w:cs="Arial"/>
          <w:color w:val="010000"/>
          <w:sz w:val="20"/>
        </w:rPr>
        <w:t>utical JSC No.</w:t>
      </w:r>
      <w:r w:rsidRPr="00A33A01">
        <w:rPr>
          <w:rFonts w:ascii="Arial" w:hAnsi="Arial" w:cs="Arial"/>
          <w:color w:val="010000"/>
          <w:sz w:val="20"/>
        </w:rPr>
        <w:t>3</w:t>
      </w:r>
      <w:r w:rsidRPr="00A33A01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4A582E" w:rsidRPr="00A33A01" w:rsidSect="00ED7C42"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E09"/>
    <w:multiLevelType w:val="hybridMultilevel"/>
    <w:tmpl w:val="FEB4CC6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494"/>
    <w:multiLevelType w:val="hybridMultilevel"/>
    <w:tmpl w:val="F8660418"/>
    <w:lvl w:ilvl="0" w:tplc="3702DA2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A37F9"/>
    <w:multiLevelType w:val="hybridMultilevel"/>
    <w:tmpl w:val="14405FA6"/>
    <w:lvl w:ilvl="0" w:tplc="3702DA2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2E"/>
    <w:rsid w:val="004A582E"/>
    <w:rsid w:val="00A33A01"/>
    <w:rsid w:val="00E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F68AE"/>
  <w15:docId w15:val="{17EA191B-661F-4D4E-ADBF-032ECE2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Times New Roman" w:eastAsia="Times New Roman" w:hAnsi="Times New Roman" w:cs="Times New Roman"/>
      <w:b/>
      <w:bCs/>
      <w:i/>
      <w:iCs/>
      <w:sz w:val="22"/>
      <w:szCs w:val="22"/>
      <w:u w:val="singl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Vnbnnidung">
    <w:name w:val="Văn bản nội dung_"/>
    <w:basedOn w:val="DefaultParagraphFont"/>
    <w:link w:val="Vnbnnidung0"/>
    <w:qFormat/>
    <w:rPr>
      <w:rFonts w:ascii="Times New Roman" w:eastAsia="Times New Roman" w:hAnsi="Times New Roman" w:cs="Times New Roman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after="120" w:line="31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sz w:val="10"/>
      <w:szCs w:val="1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pPr>
      <w:spacing w:after="120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i/>
      <w:iCs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pPr>
      <w:ind w:left="24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PAP78q0zhJGgOTnCj3XuTZg/UA==">CgMxLjAyCGg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OAByITFaNTQtLVI5RWIzcTZKV0tBSU1YVHc5ejQwWHJrdjZ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2482</Characters>
  <Application>Microsoft Office Word</Application>
  <DocSecurity>0</DocSecurity>
  <Lines>43</Lines>
  <Paragraphs>35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Minh Hiếu Kiều</cp:lastModifiedBy>
  <cp:revision>3</cp:revision>
  <dcterms:created xsi:type="dcterms:W3CDTF">2024-04-08T07:40:00Z</dcterms:created>
  <dcterms:modified xsi:type="dcterms:W3CDTF">2024-04-09T01:42:00Z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77C56FCC3D1247EE833CC453F44EA916_12</vt:lpwstr>
  </property>
  <property fmtid="{D5CDD505-2E9C-101B-9397-08002B2CF9AE}" pid="4" name="GrammarlyDocumentId">
    <vt:lpwstr>5a139039a08c9095bfd8919a79ac303e93c0be30ce9b806618e4bc5a1a2080f5</vt:lpwstr>
  </property>
</Properties>
</file>