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D8CC" w14:textId="77777777" w:rsidR="00BA5817" w:rsidRPr="003B71F4" w:rsidRDefault="00FC60B0" w:rsidP="00E526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B71F4">
        <w:rPr>
          <w:rFonts w:ascii="Arial" w:hAnsi="Arial" w:cs="Arial"/>
          <w:b/>
          <w:color w:val="010000"/>
          <w:sz w:val="20"/>
        </w:rPr>
        <w:t>VBB: Correcting information in the Audited Financial Statements 2023</w:t>
      </w:r>
    </w:p>
    <w:p w14:paraId="70AAF88D" w14:textId="2D8FC4C1" w:rsidR="00BA5817" w:rsidRPr="003B71F4" w:rsidRDefault="00FC60B0" w:rsidP="00E526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1F4">
        <w:rPr>
          <w:rFonts w:ascii="Arial" w:hAnsi="Arial" w:cs="Arial"/>
          <w:color w:val="010000"/>
          <w:sz w:val="20"/>
        </w:rPr>
        <w:t>On April 8, 2024, Viet Nam Thuong Tin Commercial Joint Stock Bank announced Official Dispatch No. 1375/2024/CV-VB on correcting information in the Audited Financial Statements 2023</w:t>
      </w:r>
      <w:r w:rsidR="003B71F4" w:rsidRPr="003B71F4">
        <w:rPr>
          <w:rFonts w:ascii="Arial" w:hAnsi="Arial" w:cs="Arial"/>
          <w:color w:val="010000"/>
          <w:sz w:val="20"/>
        </w:rPr>
        <w:t xml:space="preserve"> </w:t>
      </w:r>
      <w:r w:rsidRPr="003B71F4">
        <w:rPr>
          <w:rFonts w:ascii="Arial" w:hAnsi="Arial" w:cs="Arial"/>
          <w:color w:val="010000"/>
          <w:sz w:val="20"/>
        </w:rPr>
        <w:t>(</w:t>
      </w:r>
      <w:r w:rsidR="003B71F4" w:rsidRPr="003B71F4">
        <w:rPr>
          <w:rFonts w:ascii="Arial" w:hAnsi="Arial" w:cs="Arial"/>
          <w:color w:val="010000"/>
          <w:sz w:val="20"/>
        </w:rPr>
        <w:t>Separate</w:t>
      </w:r>
      <w:r w:rsidRPr="003B71F4">
        <w:rPr>
          <w:rFonts w:ascii="Arial" w:hAnsi="Arial" w:cs="Arial"/>
          <w:color w:val="010000"/>
          <w:sz w:val="20"/>
        </w:rPr>
        <w:t>, Consolidated) as follows:</w:t>
      </w:r>
    </w:p>
    <w:p w14:paraId="6A0E2F62" w14:textId="77777777" w:rsidR="00BA5817" w:rsidRPr="003B71F4" w:rsidRDefault="00FC60B0" w:rsidP="00E526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1F4">
        <w:rPr>
          <w:rFonts w:ascii="Arial" w:hAnsi="Arial" w:cs="Arial"/>
          <w:color w:val="010000"/>
          <w:sz w:val="20"/>
        </w:rPr>
        <w:t>On page 02 - Information about the Bank, content of the Supervisory Board: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57"/>
        <w:gridCol w:w="2261"/>
        <w:gridCol w:w="3798"/>
      </w:tblGrid>
      <w:tr w:rsidR="00BA5817" w:rsidRPr="003B71F4" w14:paraId="1647A072" w14:textId="77777777" w:rsidTr="00E526EE">
        <w:tc>
          <w:tcPr>
            <w:tcW w:w="1640" w:type="pct"/>
            <w:shd w:val="clear" w:color="auto" w:fill="auto"/>
            <w:vAlign w:val="center"/>
          </w:tcPr>
          <w:p w14:paraId="3D3CADAD" w14:textId="77777777" w:rsidR="00BA5817" w:rsidRPr="003B71F4" w:rsidRDefault="00FC60B0" w:rsidP="003B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BDF8EFA" w14:textId="2E10AAA6" w:rsidR="00BA5817" w:rsidRPr="003B71F4" w:rsidRDefault="003B71F4" w:rsidP="003B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Announced</w:t>
            </w:r>
          </w:p>
        </w:tc>
        <w:tc>
          <w:tcPr>
            <w:tcW w:w="2106" w:type="pct"/>
            <w:shd w:val="clear" w:color="auto" w:fill="auto"/>
            <w:vAlign w:val="center"/>
          </w:tcPr>
          <w:p w14:paraId="2A7CF173" w14:textId="77777777" w:rsidR="00BA5817" w:rsidRPr="003B71F4" w:rsidRDefault="00FC60B0" w:rsidP="003B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Correction</w:t>
            </w:r>
          </w:p>
        </w:tc>
      </w:tr>
      <w:tr w:rsidR="00BA5817" w:rsidRPr="003B71F4" w14:paraId="55C53DFD" w14:textId="77777777" w:rsidTr="00E526EE">
        <w:tc>
          <w:tcPr>
            <w:tcW w:w="1640" w:type="pct"/>
            <w:shd w:val="clear" w:color="auto" w:fill="auto"/>
            <w:vAlign w:val="center"/>
          </w:tcPr>
          <w:p w14:paraId="54E2FCD2" w14:textId="77777777" w:rsidR="00BA5817" w:rsidRPr="003B71F4" w:rsidRDefault="00FC60B0" w:rsidP="00E5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2309E21A" w14:textId="77777777" w:rsidR="00BA5817" w:rsidRPr="003B71F4" w:rsidRDefault="00BA5817" w:rsidP="00E526E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14:paraId="4D33C2CE" w14:textId="77777777" w:rsidR="00BA5817" w:rsidRPr="003B71F4" w:rsidRDefault="00BA5817" w:rsidP="00E526E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A5817" w:rsidRPr="003B71F4" w14:paraId="4AB551BB" w14:textId="77777777" w:rsidTr="00E526EE">
        <w:tc>
          <w:tcPr>
            <w:tcW w:w="1640" w:type="pct"/>
            <w:shd w:val="clear" w:color="auto" w:fill="auto"/>
            <w:vAlign w:val="center"/>
          </w:tcPr>
          <w:p w14:paraId="0AE7F4FF" w14:textId="77777777" w:rsidR="00BA5817" w:rsidRPr="003B71F4" w:rsidRDefault="00FC60B0" w:rsidP="00E5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Ms. Nguyen Do Xuan Dung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FAE8531" w14:textId="77777777" w:rsidR="00BA5817" w:rsidRPr="003B71F4" w:rsidRDefault="00FC60B0" w:rsidP="00E5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Position: Member</w:t>
            </w:r>
          </w:p>
        </w:tc>
        <w:tc>
          <w:tcPr>
            <w:tcW w:w="2106" w:type="pct"/>
            <w:shd w:val="clear" w:color="auto" w:fill="auto"/>
            <w:vAlign w:val="center"/>
          </w:tcPr>
          <w:p w14:paraId="6538AF98" w14:textId="709D912F" w:rsidR="00BA5817" w:rsidRPr="003B71F4" w:rsidRDefault="00FC60B0" w:rsidP="00E5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71F4">
              <w:rPr>
                <w:rFonts w:ascii="Arial" w:hAnsi="Arial" w:cs="Arial"/>
                <w:color w:val="010000"/>
                <w:sz w:val="20"/>
              </w:rPr>
              <w:t>Position: Executive member</w:t>
            </w:r>
          </w:p>
        </w:tc>
      </w:tr>
    </w:tbl>
    <w:p w14:paraId="290D41E9" w14:textId="506F606B" w:rsidR="00BA5817" w:rsidRPr="003B71F4" w:rsidRDefault="00FC60B0" w:rsidP="00E526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1F4">
        <w:rPr>
          <w:rFonts w:ascii="Arial" w:hAnsi="Arial" w:cs="Arial"/>
          <w:color w:val="010000"/>
          <w:sz w:val="20"/>
        </w:rPr>
        <w:t>Reason for correcting information: typographical error</w:t>
      </w:r>
    </w:p>
    <w:p w14:paraId="7CA64C5A" w14:textId="00ED62D8" w:rsidR="00BA5817" w:rsidRPr="003B71F4" w:rsidRDefault="00FC60B0" w:rsidP="00E526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1F4">
        <w:rPr>
          <w:rFonts w:ascii="Arial" w:hAnsi="Arial" w:cs="Arial"/>
          <w:color w:val="010000"/>
          <w:sz w:val="20"/>
        </w:rPr>
        <w:t>Other contents in the Audited Financial Statements 2023 (</w:t>
      </w:r>
      <w:r w:rsidR="003B71F4" w:rsidRPr="003B71F4">
        <w:rPr>
          <w:rFonts w:ascii="Arial" w:hAnsi="Arial" w:cs="Arial"/>
          <w:color w:val="010000"/>
          <w:sz w:val="20"/>
        </w:rPr>
        <w:t>Separate</w:t>
      </w:r>
      <w:r w:rsidRPr="003B71F4">
        <w:rPr>
          <w:rFonts w:ascii="Arial" w:hAnsi="Arial" w:cs="Arial"/>
          <w:color w:val="010000"/>
          <w:sz w:val="20"/>
        </w:rPr>
        <w:t>, Consolidated) remain unchanged and do not affect the Bank's Business results in 2023.</w:t>
      </w:r>
    </w:p>
    <w:sectPr w:rsidR="00BA5817" w:rsidRPr="003B71F4" w:rsidSect="00E526E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17"/>
    <w:rsid w:val="003B71F4"/>
    <w:rsid w:val="00BA5817"/>
    <w:rsid w:val="00E526EE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2FE11"/>
  <w15:docId w15:val="{667DA1B2-CBA4-4C28-B159-CE89C77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Arial Unicode MS" w:eastAsia="Arial Unicode MS" w:hAnsi="Arial Unicode MS" w:cs="Arial Unicode MS"/>
      <w:sz w:val="22"/>
      <w:szCs w:val="22"/>
    </w:rPr>
  </w:style>
  <w:style w:type="paragraph" w:customStyle="1" w:styleId="Other0">
    <w:name w:val="Other"/>
    <w:basedOn w:val="Normal"/>
    <w:link w:val="Other"/>
    <w:rPr>
      <w:rFonts w:ascii="Arial Unicode MS" w:eastAsia="Arial Unicode MS" w:hAnsi="Arial Unicode MS" w:cs="Arial Unicode MS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hge0XgZ6H5a1uxVpv8+pl3XM+w==">CgMxLjA4AHIhMXpraTZiQVNPTGladUtCN3VtZENyU0VicVJwN3gyS0tE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597</Characters>
  <Application>Microsoft Office Word</Application>
  <DocSecurity>0</DocSecurity>
  <Lines>17</Lines>
  <Paragraphs>13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2024-04-09T03:40:00Z</dcterms:created>
  <dcterms:modified xsi:type="dcterms:W3CDTF">2024-04-10T02:25:00Z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d7a272a6c05f5227afdb603fc314121c96dad38e05c016ada68cf76b45aa9558</vt:lpwstr>
  </property>
</Properties>
</file>