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A256E" w14:textId="77777777" w:rsidR="008F61C4" w:rsidRPr="00A03A46" w:rsidRDefault="008F61C4" w:rsidP="00101CAC">
      <w:pPr>
        <w:pStyle w:val="Vnbnnidung30"/>
        <w:tabs>
          <w:tab w:val="left" w:pos="284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A03A46">
        <w:rPr>
          <w:rFonts w:ascii="Arial" w:hAnsi="Arial" w:cs="Arial"/>
          <w:color w:val="010000"/>
          <w:sz w:val="20"/>
        </w:rPr>
        <w:t>VDT: Board Resolution</w:t>
      </w:r>
    </w:p>
    <w:p w14:paraId="3E8ABA36" w14:textId="77777777" w:rsidR="008F61C4" w:rsidRPr="00A03A46" w:rsidRDefault="008F61C4" w:rsidP="00101CAC">
      <w:pPr>
        <w:pStyle w:val="Vnbnnidung30"/>
        <w:tabs>
          <w:tab w:val="left" w:pos="284"/>
        </w:tabs>
        <w:spacing w:after="120" w:line="360" w:lineRule="auto"/>
        <w:jc w:val="both"/>
        <w:rPr>
          <w:rFonts w:ascii="Arial" w:hAnsi="Arial" w:cs="Arial"/>
          <w:b w:val="0"/>
          <w:iCs/>
          <w:color w:val="010000"/>
          <w:sz w:val="20"/>
          <w:szCs w:val="26"/>
        </w:rPr>
      </w:pPr>
      <w:r w:rsidRPr="00A03A46">
        <w:rPr>
          <w:rFonts w:ascii="Arial" w:hAnsi="Arial" w:cs="Arial"/>
          <w:b w:val="0"/>
          <w:color w:val="010000"/>
          <w:sz w:val="20"/>
        </w:rPr>
        <w:t>On April 4, 2024, Binh Tay Steel Wire Netting JSC announced Resolution No. 25/NQ-HDQT on changing the time to organize the Annual General Meeting of Shareholders 2024 as follows:</w:t>
      </w:r>
    </w:p>
    <w:p w14:paraId="6B168DDE" w14:textId="77777777" w:rsidR="00E70742" w:rsidRPr="00A03A46" w:rsidRDefault="00197667" w:rsidP="00101CAC">
      <w:pPr>
        <w:pStyle w:val="Vnbnnidung30"/>
        <w:tabs>
          <w:tab w:val="left" w:pos="284"/>
        </w:tabs>
        <w:spacing w:after="120" w:line="360" w:lineRule="auto"/>
        <w:jc w:val="both"/>
        <w:rPr>
          <w:rFonts w:ascii="Arial" w:hAnsi="Arial" w:cs="Arial"/>
          <w:b w:val="0"/>
          <w:color w:val="010000"/>
          <w:sz w:val="20"/>
        </w:rPr>
      </w:pPr>
      <w:r w:rsidRPr="00A03A46">
        <w:rPr>
          <w:rFonts w:ascii="Arial" w:hAnsi="Arial" w:cs="Arial"/>
          <w:b w:val="0"/>
          <w:color w:val="010000"/>
          <w:sz w:val="20"/>
        </w:rPr>
        <w:t>‎‎Article 1. Approve changing the organization time of the Annual General Meeting of Shareholders 2024 of Binh Tay Steel Wire Netting JSC, as follows:</w:t>
      </w:r>
    </w:p>
    <w:p w14:paraId="5B4D7F33" w14:textId="77777777" w:rsidR="00E70742" w:rsidRPr="00A03A46" w:rsidRDefault="00197667" w:rsidP="00101CAC">
      <w:pPr>
        <w:pStyle w:val="Vnbnnidung0"/>
        <w:numPr>
          <w:ilvl w:val="0"/>
          <w:numId w:val="1"/>
        </w:numPr>
        <w:tabs>
          <w:tab w:val="left" w:pos="284"/>
          <w:tab w:val="left" w:pos="10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A03A46">
        <w:rPr>
          <w:rFonts w:ascii="Arial" w:hAnsi="Arial" w:cs="Arial"/>
          <w:color w:val="010000"/>
          <w:sz w:val="20"/>
        </w:rPr>
        <w:t>Organization date (before the change): April 15, 2024</w:t>
      </w:r>
    </w:p>
    <w:p w14:paraId="4715A39D" w14:textId="77777777" w:rsidR="00E70742" w:rsidRPr="00A03A46" w:rsidRDefault="00197667" w:rsidP="00101CAC">
      <w:pPr>
        <w:pStyle w:val="Vnbnnidung0"/>
        <w:numPr>
          <w:ilvl w:val="0"/>
          <w:numId w:val="1"/>
        </w:numPr>
        <w:tabs>
          <w:tab w:val="left" w:pos="284"/>
          <w:tab w:val="left" w:pos="1037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A03A46">
        <w:rPr>
          <w:rFonts w:ascii="Arial" w:hAnsi="Arial" w:cs="Arial"/>
          <w:color w:val="010000"/>
          <w:sz w:val="20"/>
        </w:rPr>
        <w:t>Organization date (after the change): April 13, 2024</w:t>
      </w:r>
    </w:p>
    <w:p w14:paraId="2432A0F1" w14:textId="77777777" w:rsidR="00E70742" w:rsidRPr="00A03A46" w:rsidRDefault="00197667" w:rsidP="00101CAC">
      <w:pPr>
        <w:pStyle w:val="Vnbnnidung0"/>
        <w:numPr>
          <w:ilvl w:val="0"/>
          <w:numId w:val="1"/>
        </w:numPr>
        <w:tabs>
          <w:tab w:val="left" w:pos="284"/>
          <w:tab w:val="left" w:pos="1006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A03A46">
        <w:rPr>
          <w:rFonts w:ascii="Arial" w:hAnsi="Arial" w:cs="Arial"/>
          <w:color w:val="010000"/>
          <w:sz w:val="20"/>
        </w:rPr>
        <w:t>Participant: All shareholders named in the Share Ownership List as of February 27, 2024.</w:t>
      </w:r>
    </w:p>
    <w:p w14:paraId="45550E66" w14:textId="77777777" w:rsidR="00E70742" w:rsidRPr="00A03A46" w:rsidRDefault="00197667" w:rsidP="00101CAC">
      <w:pPr>
        <w:pStyle w:val="Vnbnnidung0"/>
        <w:tabs>
          <w:tab w:val="left" w:pos="284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A03A46">
        <w:rPr>
          <w:rFonts w:ascii="Arial" w:hAnsi="Arial" w:cs="Arial"/>
          <w:color w:val="010000"/>
          <w:sz w:val="20"/>
        </w:rPr>
        <w:t>Article 2: Assign the Executive Board to carry out procedures and disclose information according to the provisions of law.</w:t>
      </w:r>
    </w:p>
    <w:p w14:paraId="6B163884" w14:textId="48651266" w:rsidR="00E70742" w:rsidRPr="00A03A46" w:rsidRDefault="00197667" w:rsidP="00101CAC">
      <w:pPr>
        <w:pStyle w:val="Vnbnnidung0"/>
        <w:tabs>
          <w:tab w:val="left" w:pos="284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A03A46">
        <w:rPr>
          <w:rFonts w:ascii="Arial" w:hAnsi="Arial" w:cs="Arial"/>
          <w:color w:val="010000"/>
          <w:sz w:val="20"/>
        </w:rPr>
        <w:t xml:space="preserve">Article 3: This Resolution takes effect from the date of its signing. Members of the Board of Directors, the </w:t>
      </w:r>
      <w:r w:rsidR="00A03A46" w:rsidRPr="00A03A46">
        <w:rPr>
          <w:rFonts w:ascii="Arial" w:hAnsi="Arial" w:cs="Arial"/>
          <w:color w:val="010000"/>
          <w:sz w:val="20"/>
        </w:rPr>
        <w:t>Executive Board</w:t>
      </w:r>
      <w:r w:rsidRPr="00A03A46">
        <w:rPr>
          <w:rFonts w:ascii="Arial" w:hAnsi="Arial" w:cs="Arial"/>
          <w:color w:val="010000"/>
          <w:sz w:val="20"/>
        </w:rPr>
        <w:t>, and relevant departments, divisions are responsible for the implementation of this Resolution.</w:t>
      </w:r>
    </w:p>
    <w:sectPr w:rsidR="00E70742" w:rsidRPr="00A03A46" w:rsidSect="00101CAC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2ADD4" w14:textId="77777777" w:rsidR="00442C0E" w:rsidRDefault="00442C0E">
      <w:r>
        <w:separator/>
      </w:r>
    </w:p>
  </w:endnote>
  <w:endnote w:type="continuationSeparator" w:id="0">
    <w:p w14:paraId="7DC1028D" w14:textId="77777777" w:rsidR="00442C0E" w:rsidRDefault="0044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1C39F" w14:textId="77777777" w:rsidR="00442C0E" w:rsidRDefault="00442C0E"/>
  </w:footnote>
  <w:footnote w:type="continuationSeparator" w:id="0">
    <w:p w14:paraId="26256AC1" w14:textId="77777777" w:rsidR="00442C0E" w:rsidRDefault="00442C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B066D"/>
    <w:multiLevelType w:val="multilevel"/>
    <w:tmpl w:val="B23897D0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/>
        <w:smallCaps w:val="0"/>
        <w:strike w:val="0"/>
        <w:color w:val="3E3844"/>
        <w:spacing w:val="0"/>
        <w:w w:val="100"/>
        <w:position w:val="0"/>
        <w:sz w:val="20"/>
        <w:szCs w:val="26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742"/>
    <w:rsid w:val="00101CAC"/>
    <w:rsid w:val="00197667"/>
    <w:rsid w:val="00442C0E"/>
    <w:rsid w:val="00557C13"/>
    <w:rsid w:val="0062312E"/>
    <w:rsid w:val="008F61C4"/>
    <w:rsid w:val="00A03A46"/>
    <w:rsid w:val="00E7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641B3A"/>
  <w15:docId w15:val="{A2CB6CEB-3099-4C1E-8C29-1F8554F6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3844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E3844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E3844"/>
      <w:sz w:val="28"/>
      <w:szCs w:val="28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spacing w:line="266" w:lineRule="auto"/>
      <w:jc w:val="center"/>
    </w:pPr>
    <w:rPr>
      <w:rFonts w:ascii="Times New Roman" w:eastAsia="Times New Roman" w:hAnsi="Times New Roman" w:cs="Times New Roman"/>
      <w:b/>
      <w:bCs/>
      <w:color w:val="3E3844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color w:val="3E3844"/>
      <w:sz w:val="28"/>
      <w:szCs w:val="28"/>
    </w:rPr>
  </w:style>
  <w:style w:type="paragraph" w:customStyle="1" w:styleId="Vnbnnidung20">
    <w:name w:val="Văn bản nội dung (2)"/>
    <w:basedOn w:val="Normal"/>
    <w:link w:val="Vnbnnidung2"/>
    <w:pPr>
      <w:ind w:firstLine="760"/>
    </w:pPr>
    <w:rPr>
      <w:rFonts w:ascii="Times New Roman" w:eastAsia="Times New Roman" w:hAnsi="Times New Roman" w:cs="Times New Roman"/>
      <w:i/>
      <w:iCs/>
      <w:color w:val="3E384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757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4</cp:revision>
  <dcterms:created xsi:type="dcterms:W3CDTF">2024-04-08T04:53:00Z</dcterms:created>
  <dcterms:modified xsi:type="dcterms:W3CDTF">2024-04-09T02:13:00Z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73eb8e7c194983043b6d8d2a10c364c09ffc95f8247c425f645600a337f28c64</vt:lpwstr>
  </property>
</Properties>
</file>