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6D" w:rsidRPr="00874620" w:rsidRDefault="00874620">
      <w:pPr>
        <w:pBdr>
          <w:top w:val="nil"/>
          <w:left w:val="nil"/>
          <w:bottom w:val="nil"/>
          <w:right w:val="nil"/>
          <w:between w:val="nil"/>
        </w:pBdr>
        <w:spacing w:after="120" w:line="360" w:lineRule="auto"/>
        <w:rPr>
          <w:rFonts w:ascii="Arial" w:eastAsia="Arial" w:hAnsi="Arial" w:cs="Arial"/>
          <w:b/>
          <w:color w:val="010000"/>
          <w:sz w:val="20"/>
          <w:szCs w:val="20"/>
        </w:rPr>
      </w:pPr>
      <w:r w:rsidRPr="00874620">
        <w:rPr>
          <w:rFonts w:ascii="Arial" w:hAnsi="Arial"/>
          <w:b/>
          <w:bCs/>
          <w:color w:val="010000"/>
          <w:sz w:val="20"/>
        </w:rPr>
        <w:t>BCG122006:</w:t>
      </w:r>
      <w:r w:rsidRPr="00874620">
        <w:rPr>
          <w:rFonts w:ascii="Arial" w:hAnsi="Arial"/>
          <w:b/>
          <w:color w:val="010000"/>
          <w:sz w:val="20"/>
        </w:rPr>
        <w:t xml:space="preserve"> Board Resolution</w:t>
      </w:r>
    </w:p>
    <w:p w:rsidR="00F9626D" w:rsidRPr="00874620" w:rsidRDefault="00874620" w:rsidP="00F41649">
      <w:pPr>
        <w:pBdr>
          <w:top w:val="nil"/>
          <w:left w:val="nil"/>
          <w:bottom w:val="nil"/>
          <w:right w:val="nil"/>
          <w:between w:val="nil"/>
        </w:pBdr>
        <w:spacing w:after="120" w:line="360" w:lineRule="auto"/>
        <w:jc w:val="both"/>
        <w:rPr>
          <w:rFonts w:ascii="Arial" w:eastAsia="Arial" w:hAnsi="Arial" w:cs="Arial"/>
          <w:color w:val="010000"/>
          <w:sz w:val="20"/>
          <w:szCs w:val="20"/>
        </w:rPr>
      </w:pPr>
      <w:r w:rsidRPr="00874620">
        <w:rPr>
          <w:rFonts w:ascii="Arial" w:hAnsi="Arial"/>
          <w:color w:val="010000"/>
          <w:sz w:val="20"/>
        </w:rPr>
        <w:t>On April 8, 2024, Bamboo Capital Joint Stock Company announced Resolution No. 35/2024/NQ-HDQT-BCG on approving expected related transactions in the first 6 months of 2024 as follows:</w:t>
      </w:r>
    </w:p>
    <w:p w:rsidR="00F9626D" w:rsidRPr="00874620" w:rsidRDefault="00874620" w:rsidP="00F41649">
      <w:pPr>
        <w:pBdr>
          <w:top w:val="nil"/>
          <w:left w:val="nil"/>
          <w:bottom w:val="nil"/>
          <w:right w:val="nil"/>
          <w:between w:val="nil"/>
        </w:pBdr>
        <w:spacing w:after="120" w:line="360" w:lineRule="auto"/>
        <w:jc w:val="both"/>
        <w:rPr>
          <w:rFonts w:ascii="Arial" w:eastAsia="Arial" w:hAnsi="Arial" w:cs="Arial"/>
          <w:color w:val="010000"/>
          <w:sz w:val="20"/>
          <w:szCs w:val="20"/>
        </w:rPr>
      </w:pPr>
      <w:r w:rsidRPr="00874620">
        <w:rPr>
          <w:rFonts w:ascii="Arial" w:hAnsi="Arial"/>
          <w:color w:val="010000"/>
          <w:sz w:val="20"/>
        </w:rPr>
        <w:t>‎‎Article 1. Approve the implementation of the related transactions with a value of lower than 35% of the total value of assets recorded in the most recent Financial Statements of the Company based on transactions made on the principle of fairness, the terms of transactions are not more unfavorable than on similar terms, ensuring the safety of the Company.</w:t>
      </w:r>
    </w:p>
    <w:p w:rsidR="00F9626D" w:rsidRPr="00874620" w:rsidRDefault="00874620" w:rsidP="00F41649">
      <w:pPr>
        <w:pBdr>
          <w:top w:val="nil"/>
          <w:left w:val="nil"/>
          <w:bottom w:val="nil"/>
          <w:right w:val="nil"/>
          <w:between w:val="nil"/>
        </w:pBdr>
        <w:spacing w:after="120" w:line="360" w:lineRule="auto"/>
        <w:jc w:val="both"/>
        <w:rPr>
          <w:rFonts w:ascii="Arial" w:eastAsia="Arial" w:hAnsi="Arial" w:cs="Arial"/>
          <w:color w:val="010000"/>
          <w:sz w:val="20"/>
          <w:szCs w:val="20"/>
        </w:rPr>
      </w:pPr>
      <w:r w:rsidRPr="00874620">
        <w:rPr>
          <w:rFonts w:ascii="Arial" w:hAnsi="Arial"/>
          <w:color w:val="010000"/>
          <w:sz w:val="20"/>
        </w:rPr>
        <w:t xml:space="preserve">Detailed transactions with related parties are </w:t>
      </w:r>
      <w:r w:rsidR="00F41649">
        <w:rPr>
          <w:rFonts w:ascii="Arial" w:hAnsi="Arial"/>
          <w:color w:val="010000"/>
          <w:sz w:val="20"/>
        </w:rPr>
        <w:t xml:space="preserve">expected to arise in the first </w:t>
      </w:r>
      <w:r w:rsidRPr="00874620">
        <w:rPr>
          <w:rFonts w:ascii="Arial" w:hAnsi="Arial"/>
          <w:color w:val="010000"/>
          <w:sz w:val="20"/>
        </w:rPr>
        <w:t>6 months of 2024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2022"/>
        <w:gridCol w:w="1708"/>
        <w:gridCol w:w="2577"/>
        <w:gridCol w:w="2009"/>
      </w:tblGrid>
      <w:tr w:rsidR="00F9626D" w:rsidRPr="00874620">
        <w:tc>
          <w:tcPr>
            <w:tcW w:w="701"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No.</w:t>
            </w:r>
          </w:p>
        </w:tc>
        <w:tc>
          <w:tcPr>
            <w:tcW w:w="2022"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Transaction partner</w:t>
            </w:r>
          </w:p>
        </w:tc>
        <w:tc>
          <w:tcPr>
            <w:tcW w:w="1708"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Transaction content</w:t>
            </w:r>
          </w:p>
        </w:tc>
        <w:tc>
          <w:tcPr>
            <w:tcW w:w="2577"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Total expected transaction value (excluding VAT) (VND)</w:t>
            </w:r>
          </w:p>
        </w:tc>
        <w:tc>
          <w:tcPr>
            <w:tcW w:w="2009"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Relation</w:t>
            </w:r>
          </w:p>
        </w:tc>
      </w:tr>
      <w:tr w:rsidR="00F9626D" w:rsidRPr="00874620">
        <w:tc>
          <w:tcPr>
            <w:tcW w:w="701"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1</w:t>
            </w:r>
          </w:p>
        </w:tc>
        <w:tc>
          <w:tcPr>
            <w:tcW w:w="2022"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Casa Marina Resort Travel JSC</w:t>
            </w:r>
          </w:p>
        </w:tc>
        <w:tc>
          <w:tcPr>
            <w:tcW w:w="1708"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 xml:space="preserve">Hotel services renting </w:t>
            </w:r>
          </w:p>
        </w:tc>
        <w:tc>
          <w:tcPr>
            <w:tcW w:w="2577"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200,000,000/year</w:t>
            </w:r>
          </w:p>
        </w:tc>
        <w:tc>
          <w:tcPr>
            <w:tcW w:w="2009"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Indirect subsidiary</w:t>
            </w:r>
          </w:p>
        </w:tc>
      </w:tr>
      <w:tr w:rsidR="00F9626D" w:rsidRPr="00874620">
        <w:tc>
          <w:tcPr>
            <w:tcW w:w="701"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2</w:t>
            </w:r>
          </w:p>
        </w:tc>
        <w:tc>
          <w:tcPr>
            <w:tcW w:w="2022"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Vietnam Taxi Co., Ltd.</w:t>
            </w:r>
          </w:p>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Male</w:t>
            </w:r>
          </w:p>
        </w:tc>
        <w:tc>
          <w:tcPr>
            <w:tcW w:w="1708"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Taxi and car repair service</w:t>
            </w:r>
          </w:p>
        </w:tc>
        <w:tc>
          <w:tcPr>
            <w:tcW w:w="2577"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100,000,000/year</w:t>
            </w:r>
          </w:p>
        </w:tc>
        <w:tc>
          <w:tcPr>
            <w:tcW w:w="2009"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Indirect subsidiary</w:t>
            </w:r>
          </w:p>
        </w:tc>
      </w:tr>
      <w:tr w:rsidR="00F9626D" w:rsidRPr="00874620">
        <w:tc>
          <w:tcPr>
            <w:tcW w:w="701"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3</w:t>
            </w:r>
          </w:p>
        </w:tc>
        <w:tc>
          <w:tcPr>
            <w:tcW w:w="2022"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Helios Service and Investment Joint Stock Company</w:t>
            </w:r>
          </w:p>
        </w:tc>
        <w:tc>
          <w:tcPr>
            <w:tcW w:w="1708"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Office rental expenses and accompanied services</w:t>
            </w:r>
          </w:p>
        </w:tc>
        <w:tc>
          <w:tcPr>
            <w:tcW w:w="2577"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700,000,000/month</w:t>
            </w:r>
          </w:p>
        </w:tc>
        <w:tc>
          <w:tcPr>
            <w:tcW w:w="2009"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Relevant organizations of affiliated person of Company.</w:t>
            </w:r>
          </w:p>
        </w:tc>
      </w:tr>
      <w:tr w:rsidR="00F9626D" w:rsidRPr="00874620">
        <w:tc>
          <w:tcPr>
            <w:tcW w:w="701"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4</w:t>
            </w:r>
          </w:p>
        </w:tc>
        <w:tc>
          <w:tcPr>
            <w:tcW w:w="2022"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BCG Energy Joint Stock Company</w:t>
            </w:r>
          </w:p>
        </w:tc>
        <w:tc>
          <w:tcPr>
            <w:tcW w:w="1708"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Renewal of car rental contract</w:t>
            </w:r>
          </w:p>
        </w:tc>
        <w:tc>
          <w:tcPr>
            <w:tcW w:w="2577"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25,000,000/month</w:t>
            </w:r>
          </w:p>
        </w:tc>
        <w:tc>
          <w:tcPr>
            <w:tcW w:w="2009" w:type="dxa"/>
            <w:shd w:val="clear" w:color="auto" w:fill="auto"/>
            <w:tcMar>
              <w:top w:w="0" w:type="dxa"/>
              <w:bottom w:w="0" w:type="dxa"/>
            </w:tcMar>
            <w:vAlign w:val="center"/>
          </w:tcPr>
          <w:p w:rsidR="00F9626D" w:rsidRPr="00874620" w:rsidRDefault="00874620">
            <w:pPr>
              <w:pBdr>
                <w:top w:val="nil"/>
                <w:left w:val="nil"/>
                <w:bottom w:val="nil"/>
                <w:right w:val="nil"/>
                <w:between w:val="nil"/>
              </w:pBdr>
              <w:spacing w:after="120" w:line="360" w:lineRule="auto"/>
              <w:rPr>
                <w:rFonts w:ascii="Arial" w:eastAsia="Arial" w:hAnsi="Arial" w:cs="Arial"/>
                <w:color w:val="010000"/>
                <w:sz w:val="20"/>
                <w:szCs w:val="20"/>
              </w:rPr>
            </w:pPr>
            <w:r w:rsidRPr="00874620">
              <w:rPr>
                <w:rFonts w:ascii="Arial" w:hAnsi="Arial"/>
                <w:color w:val="010000"/>
                <w:sz w:val="20"/>
              </w:rPr>
              <w:t>Direct subsidiary</w:t>
            </w:r>
          </w:p>
        </w:tc>
      </w:tr>
    </w:tbl>
    <w:p w:rsidR="00F9626D" w:rsidRPr="00874620" w:rsidRDefault="00874620" w:rsidP="009514E2">
      <w:pPr>
        <w:pBdr>
          <w:top w:val="nil"/>
          <w:left w:val="nil"/>
          <w:bottom w:val="nil"/>
          <w:right w:val="nil"/>
          <w:between w:val="nil"/>
        </w:pBdr>
        <w:spacing w:after="120" w:line="360" w:lineRule="auto"/>
        <w:jc w:val="both"/>
        <w:rPr>
          <w:rFonts w:ascii="Arial" w:eastAsia="Arial" w:hAnsi="Arial" w:cs="Arial"/>
          <w:color w:val="010000"/>
          <w:sz w:val="20"/>
          <w:szCs w:val="20"/>
        </w:rPr>
      </w:pPr>
      <w:r w:rsidRPr="00874620">
        <w:rPr>
          <w:rFonts w:ascii="Arial" w:hAnsi="Arial"/>
          <w:color w:val="010000"/>
          <w:sz w:val="20"/>
        </w:rPr>
        <w:t xml:space="preserve">‎‎Article 2. Approve authorizing the Legal Representative of the Company to review and continue implementing the contents of signed contracts, arising appendices (if any), terminate transactions, and implement other procedures related to the transaction mentioned </w:t>
      </w:r>
      <w:bookmarkStart w:id="0" w:name="_GoBack"/>
      <w:r w:rsidRPr="00874620">
        <w:rPr>
          <w:rFonts w:ascii="Arial" w:hAnsi="Arial"/>
          <w:color w:val="010000"/>
          <w:sz w:val="20"/>
        </w:rPr>
        <w:t>above in accordance with regulations. The Legal Representative of the Company can authorize others to implement tasks stated in the Meeting Minutes.  This authorization is made in a separate document.</w:t>
      </w:r>
    </w:p>
    <w:p w:rsidR="00F9626D" w:rsidRPr="00874620" w:rsidRDefault="00874620" w:rsidP="009514E2">
      <w:pPr>
        <w:pBdr>
          <w:top w:val="nil"/>
          <w:left w:val="nil"/>
          <w:bottom w:val="nil"/>
          <w:right w:val="nil"/>
          <w:between w:val="nil"/>
        </w:pBdr>
        <w:spacing w:after="120" w:line="360" w:lineRule="auto"/>
        <w:jc w:val="both"/>
        <w:rPr>
          <w:rFonts w:ascii="Arial" w:eastAsia="Arial" w:hAnsi="Arial" w:cs="Arial"/>
          <w:color w:val="010000"/>
          <w:sz w:val="20"/>
          <w:szCs w:val="20"/>
        </w:rPr>
      </w:pPr>
      <w:r w:rsidRPr="00874620">
        <w:rPr>
          <w:rFonts w:ascii="Arial" w:hAnsi="Arial"/>
          <w:color w:val="010000"/>
          <w:sz w:val="20"/>
        </w:rPr>
        <w:t>‎‎Article 3. This Resolution takes effect from the date of its signing. Members of the Board of Directors, the Executive Board and relevant Divisions, Departments, and individuals are responsible for implementing this Resolution.</w:t>
      </w:r>
    </w:p>
    <w:bookmarkEnd w:id="0"/>
    <w:p w:rsidR="00F9626D" w:rsidRPr="00874620" w:rsidRDefault="00F9626D" w:rsidP="009514E2">
      <w:pPr>
        <w:spacing w:after="120" w:line="360" w:lineRule="auto"/>
        <w:jc w:val="both"/>
        <w:rPr>
          <w:rFonts w:ascii="Arial" w:eastAsia="Arial" w:hAnsi="Arial" w:cs="Arial"/>
          <w:color w:val="010000"/>
          <w:sz w:val="20"/>
          <w:szCs w:val="20"/>
        </w:rPr>
      </w:pPr>
    </w:p>
    <w:sectPr w:rsidR="00F9626D" w:rsidRPr="0087462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6D"/>
    <w:rsid w:val="00874620"/>
    <w:rsid w:val="009514E2"/>
    <w:rsid w:val="00F41649"/>
    <w:rsid w:val="00F9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79CC2"/>
  <w15:docId w15:val="{65E16EC6-2936-4FDC-BEB5-43ABD9D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Khc0">
    <w:name w:val="Khác"/>
    <w:basedOn w:val="Normal"/>
    <w:link w:val="Khc"/>
    <w:pPr>
      <w:spacing w:line="257"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LG+ZLvehU3oz6UdzjptOuBq9w==">CgMxLjA4AHIhMUg2bWVBLTc3LUJMa3hjOTJ4S3BBM0RFYXA2NmZMaHMx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2024-04-10T03:42:00Z</dcterms:created>
  <dcterms:modified xsi:type="dcterms:W3CDTF">2024-04-11T10:02:00Z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3d658335589847ae1624c0ac30302c7fc5d362749f59d4ba732930c5f5db6b37</vt:lpwstr>
  </property>
</Properties>
</file>