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51F91" w:rsidRDefault="0016548F" w:rsidP="0016548F">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BTV: Board Resolution</w:t>
      </w:r>
    </w:p>
    <w:p w14:paraId="00000002" w14:textId="2B1D775C" w:rsidR="00951F91" w:rsidRDefault="0016548F" w:rsidP="001654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09, 2024, Ben </w:t>
      </w:r>
      <w:proofErr w:type="spellStart"/>
      <w:r>
        <w:rPr>
          <w:rFonts w:ascii="Arial" w:hAnsi="Arial"/>
          <w:color w:val="010000"/>
          <w:sz w:val="20"/>
        </w:rPr>
        <w:t>Thanh</w:t>
      </w:r>
      <w:proofErr w:type="spellEnd"/>
      <w:r>
        <w:rPr>
          <w:rFonts w:ascii="Arial" w:hAnsi="Arial"/>
          <w:color w:val="010000"/>
          <w:sz w:val="20"/>
        </w:rPr>
        <w:t xml:space="preserve"> Tourist Service Corporation announced Resolution No. 03/2024/NQ-HDQT on approving the receipt of </w:t>
      </w:r>
      <w:r w:rsidR="002A11E8">
        <w:rPr>
          <w:rFonts w:ascii="Arial" w:hAnsi="Arial"/>
          <w:color w:val="010000"/>
          <w:sz w:val="20"/>
        </w:rPr>
        <w:t xml:space="preserve">the </w:t>
      </w:r>
      <w:r>
        <w:rPr>
          <w:rFonts w:ascii="Arial" w:hAnsi="Arial"/>
          <w:color w:val="010000"/>
          <w:sz w:val="20"/>
        </w:rPr>
        <w:t>credit</w:t>
      </w:r>
      <w:r w:rsidR="00D51CAF">
        <w:rPr>
          <w:rFonts w:ascii="Arial" w:hAnsi="Arial"/>
          <w:color w:val="010000"/>
          <w:sz w:val="20"/>
        </w:rPr>
        <w:t xml:space="preserve"> line</w:t>
      </w:r>
      <w:r>
        <w:rPr>
          <w:rFonts w:ascii="Arial" w:hAnsi="Arial"/>
          <w:color w:val="010000"/>
          <w:sz w:val="20"/>
        </w:rPr>
        <w:t xml:space="preserve"> at the Bank for Foreign Trade of Vietnam - Ho Chi Minh City Branch (VCB HCM) as follows:</w:t>
      </w:r>
      <w:r>
        <w:rPr>
          <w:rFonts w:ascii="Arial" w:hAnsi="Arial"/>
          <w:color w:val="010000"/>
          <w:sz w:val="20"/>
        </w:rPr>
        <w:t xml:space="preserve"> </w:t>
      </w:r>
    </w:p>
    <w:p w14:paraId="00000003" w14:textId="77777777" w:rsidR="00951F91" w:rsidRDefault="0016548F" w:rsidP="0016548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w:t>
      </w:r>
    </w:p>
    <w:p w14:paraId="00000004" w14:textId="77777777" w:rsidR="00951F91" w:rsidRDefault="0016548F" w:rsidP="0016548F">
      <w:pPr>
        <w:numPr>
          <w:ilvl w:val="0"/>
          <w:numId w:val="1"/>
        </w:numPr>
        <w:pBdr>
          <w:top w:val="nil"/>
          <w:left w:val="nil"/>
          <w:bottom w:val="nil"/>
          <w:right w:val="nil"/>
          <w:between w:val="nil"/>
        </w:pBdr>
        <w:tabs>
          <w:tab w:val="left" w:pos="432"/>
          <w:tab w:val="left" w:pos="922"/>
        </w:tabs>
        <w:spacing w:after="120" w:line="360" w:lineRule="auto"/>
        <w:jc w:val="both"/>
        <w:rPr>
          <w:rFonts w:ascii="Arial" w:eastAsia="Arial" w:hAnsi="Arial" w:cs="Arial"/>
          <w:color w:val="010000"/>
          <w:sz w:val="20"/>
          <w:szCs w:val="20"/>
        </w:rPr>
      </w:pPr>
      <w:r>
        <w:rPr>
          <w:rFonts w:ascii="Arial" w:hAnsi="Arial"/>
          <w:color w:val="010000"/>
          <w:sz w:val="20"/>
        </w:rPr>
        <w:t>Approve the production and business plan attached with the credit extension dossiers at the Bank.</w:t>
      </w:r>
    </w:p>
    <w:p w14:paraId="00000005" w14:textId="2478D712" w:rsidR="00951F91" w:rsidRDefault="0016548F" w:rsidP="0016548F">
      <w:pPr>
        <w:numPr>
          <w:ilvl w:val="0"/>
          <w:numId w:val="1"/>
        </w:numPr>
        <w:pBdr>
          <w:top w:val="nil"/>
          <w:left w:val="nil"/>
          <w:bottom w:val="nil"/>
          <w:right w:val="nil"/>
          <w:between w:val="nil"/>
        </w:pBdr>
        <w:tabs>
          <w:tab w:val="left" w:pos="432"/>
          <w:tab w:val="left" w:pos="919"/>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receipt of credit extension at </w:t>
      </w:r>
      <w:r w:rsidR="002A11E8">
        <w:rPr>
          <w:rFonts w:ascii="Arial" w:hAnsi="Arial"/>
          <w:color w:val="010000"/>
          <w:sz w:val="20"/>
        </w:rPr>
        <w:t xml:space="preserve">the </w:t>
      </w:r>
      <w:r>
        <w:rPr>
          <w:rFonts w:ascii="Arial" w:hAnsi="Arial"/>
          <w:color w:val="010000"/>
          <w:sz w:val="20"/>
        </w:rPr>
        <w:t>Bank for Foreign Trade of Vietnam</w:t>
      </w:r>
    </w:p>
    <w:p w14:paraId="00000006" w14:textId="7D67D0F9" w:rsidR="00951F91" w:rsidRDefault="0016548F" w:rsidP="0016548F">
      <w:pPr>
        <w:pBdr>
          <w:top w:val="nil"/>
          <w:left w:val="nil"/>
          <w:bottom w:val="nil"/>
          <w:right w:val="nil"/>
          <w:between w:val="nil"/>
        </w:pBdr>
        <w:tabs>
          <w:tab w:val="left" w:pos="9173"/>
        </w:tabs>
        <w:spacing w:after="120" w:line="360" w:lineRule="auto"/>
        <w:jc w:val="both"/>
        <w:rPr>
          <w:rFonts w:ascii="Arial" w:eastAsia="Arial" w:hAnsi="Arial" w:cs="Arial"/>
          <w:color w:val="010000"/>
          <w:sz w:val="20"/>
          <w:szCs w:val="20"/>
        </w:rPr>
      </w:pPr>
      <w:r>
        <w:rPr>
          <w:rFonts w:ascii="Arial" w:hAnsi="Arial"/>
          <w:color w:val="010000"/>
          <w:sz w:val="20"/>
        </w:rPr>
        <w:t>(Hereinafter referred to as “the Bank”) with the basic contents as follows:</w:t>
      </w:r>
      <w:r w:rsidR="002A11E8">
        <w:rPr>
          <w:rFonts w:ascii="Arial" w:hAnsi="Arial"/>
          <w:color w:val="010000"/>
          <w:sz w:val="20"/>
        </w:rPr>
        <w:t xml:space="preserve"> </w:t>
      </w:r>
    </w:p>
    <w:p w14:paraId="00000008" w14:textId="190BE7F9" w:rsidR="00951F91" w:rsidRPr="002A11E8" w:rsidRDefault="0016548F" w:rsidP="0016548F">
      <w:pPr>
        <w:numPr>
          <w:ilvl w:val="0"/>
          <w:numId w:val="2"/>
        </w:numPr>
        <w:pBdr>
          <w:top w:val="nil"/>
          <w:left w:val="nil"/>
          <w:bottom w:val="nil"/>
          <w:right w:val="nil"/>
          <w:between w:val="nil"/>
        </w:pBdr>
        <w:tabs>
          <w:tab w:val="left" w:pos="369"/>
          <w:tab w:val="left" w:pos="9202"/>
        </w:tabs>
        <w:spacing w:after="120" w:line="360" w:lineRule="auto"/>
        <w:jc w:val="both"/>
        <w:rPr>
          <w:rFonts w:ascii="Arial" w:eastAsia="Arial" w:hAnsi="Arial" w:cs="Arial"/>
          <w:color w:val="010000"/>
          <w:sz w:val="20"/>
          <w:szCs w:val="20"/>
        </w:rPr>
      </w:pPr>
      <w:r>
        <w:rPr>
          <w:rFonts w:ascii="Arial" w:hAnsi="Arial"/>
          <w:color w:val="010000"/>
          <w:sz w:val="20"/>
        </w:rPr>
        <w:t>The total amount of credit extension converted to VND is:</w:t>
      </w:r>
      <w:r>
        <w:rPr>
          <w:rFonts w:ascii="Arial" w:hAnsi="Arial"/>
          <w:color w:val="010000"/>
          <w:sz w:val="20"/>
        </w:rPr>
        <w:t xml:space="preserve"> VND 50,000,000,000</w:t>
      </w:r>
    </w:p>
    <w:p w14:paraId="00000009" w14:textId="77777777" w:rsidR="00951F91" w:rsidRDefault="0016548F" w:rsidP="001654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w:t>
      </w:r>
    </w:p>
    <w:p w14:paraId="0000000A" w14:textId="77777777" w:rsidR="00951F91" w:rsidRDefault="0016548F" w:rsidP="0016548F">
      <w:pPr>
        <w:numPr>
          <w:ilvl w:val="0"/>
          <w:numId w:val="3"/>
        </w:numPr>
        <w:pBdr>
          <w:top w:val="nil"/>
          <w:left w:val="nil"/>
          <w:bottom w:val="nil"/>
          <w:right w:val="nil"/>
          <w:between w:val="nil"/>
        </w:pBdr>
        <w:tabs>
          <w:tab w:val="left" w:pos="432"/>
          <w:tab w:val="left" w:pos="1333"/>
        </w:tabs>
        <w:spacing w:after="120" w:line="360" w:lineRule="auto"/>
        <w:jc w:val="both"/>
        <w:rPr>
          <w:rFonts w:ascii="Arial" w:eastAsia="Arial" w:hAnsi="Arial" w:cs="Arial"/>
          <w:color w:val="010000"/>
          <w:sz w:val="20"/>
          <w:szCs w:val="20"/>
        </w:rPr>
      </w:pPr>
      <w:r>
        <w:rPr>
          <w:rFonts w:ascii="Arial" w:hAnsi="Arial"/>
          <w:color w:val="010000"/>
          <w:sz w:val="20"/>
        </w:rPr>
        <w:t>Short-term loan limit: VND 50,000,000,000</w:t>
      </w:r>
    </w:p>
    <w:p w14:paraId="0000000B" w14:textId="77777777" w:rsidR="00951F91" w:rsidRDefault="0016548F" w:rsidP="0016548F">
      <w:pPr>
        <w:numPr>
          <w:ilvl w:val="0"/>
          <w:numId w:val="3"/>
        </w:numPr>
        <w:pBdr>
          <w:top w:val="nil"/>
          <w:left w:val="nil"/>
          <w:bottom w:val="nil"/>
          <w:right w:val="nil"/>
          <w:between w:val="nil"/>
        </w:pBdr>
        <w:tabs>
          <w:tab w:val="left" w:pos="432"/>
          <w:tab w:val="left" w:pos="1333"/>
        </w:tabs>
        <w:spacing w:after="120" w:line="360" w:lineRule="auto"/>
        <w:jc w:val="both"/>
        <w:rPr>
          <w:rFonts w:ascii="Arial" w:eastAsia="Arial" w:hAnsi="Arial" w:cs="Arial"/>
          <w:color w:val="010000"/>
          <w:sz w:val="20"/>
          <w:szCs w:val="20"/>
        </w:rPr>
      </w:pPr>
      <w:r>
        <w:rPr>
          <w:rFonts w:ascii="Arial" w:hAnsi="Arial"/>
          <w:color w:val="010000"/>
          <w:sz w:val="20"/>
        </w:rPr>
        <w:t>Short-term guarantee limit: VND 50,000,000,000</w:t>
      </w:r>
    </w:p>
    <w:p w14:paraId="0000000C" w14:textId="77777777" w:rsidR="00951F91" w:rsidRDefault="0016548F" w:rsidP="0016548F">
      <w:pPr>
        <w:numPr>
          <w:ilvl w:val="0"/>
          <w:numId w:val="3"/>
        </w:numPr>
        <w:pBdr>
          <w:top w:val="nil"/>
          <w:left w:val="nil"/>
          <w:bottom w:val="nil"/>
          <w:right w:val="nil"/>
          <w:between w:val="nil"/>
        </w:pBdr>
        <w:tabs>
          <w:tab w:val="left" w:pos="432"/>
          <w:tab w:val="left" w:pos="1333"/>
        </w:tabs>
        <w:spacing w:after="120" w:line="360" w:lineRule="auto"/>
        <w:jc w:val="both"/>
        <w:rPr>
          <w:rFonts w:ascii="Arial" w:eastAsia="Arial" w:hAnsi="Arial" w:cs="Arial"/>
          <w:color w:val="010000"/>
          <w:sz w:val="20"/>
          <w:szCs w:val="20"/>
        </w:rPr>
      </w:pPr>
      <w:r>
        <w:rPr>
          <w:rFonts w:ascii="Arial" w:hAnsi="Arial"/>
          <w:color w:val="010000"/>
          <w:sz w:val="20"/>
        </w:rPr>
        <w:t>Short-term Letter of Credit limit: VND 50,000,000,000</w:t>
      </w:r>
    </w:p>
    <w:p w14:paraId="0000000D" w14:textId="77777777" w:rsidR="00951F91" w:rsidRDefault="0016548F" w:rsidP="0016548F">
      <w:pPr>
        <w:numPr>
          <w:ilvl w:val="0"/>
          <w:numId w:val="3"/>
        </w:numPr>
        <w:pBdr>
          <w:top w:val="nil"/>
          <w:left w:val="nil"/>
          <w:bottom w:val="nil"/>
          <w:right w:val="nil"/>
          <w:between w:val="nil"/>
        </w:pBdr>
        <w:tabs>
          <w:tab w:val="left" w:pos="432"/>
          <w:tab w:val="left" w:pos="1333"/>
        </w:tabs>
        <w:spacing w:after="120" w:line="360" w:lineRule="auto"/>
        <w:jc w:val="both"/>
        <w:rPr>
          <w:rFonts w:ascii="Arial" w:eastAsia="Arial" w:hAnsi="Arial" w:cs="Arial"/>
          <w:color w:val="010000"/>
          <w:sz w:val="20"/>
          <w:szCs w:val="20"/>
        </w:rPr>
      </w:pPr>
      <w:r>
        <w:rPr>
          <w:rFonts w:ascii="Arial" w:hAnsi="Arial"/>
          <w:color w:val="010000"/>
          <w:sz w:val="20"/>
        </w:rPr>
        <w:t>Company credit card issuance limit: VND 5,000,000,000</w:t>
      </w:r>
    </w:p>
    <w:p w14:paraId="0000000E" w14:textId="77777777" w:rsidR="00951F91" w:rsidRDefault="0016548F" w:rsidP="0016548F">
      <w:pPr>
        <w:numPr>
          <w:ilvl w:val="0"/>
          <w:numId w:val="3"/>
        </w:numPr>
        <w:pBdr>
          <w:top w:val="nil"/>
          <w:left w:val="nil"/>
          <w:bottom w:val="nil"/>
          <w:right w:val="nil"/>
          <w:between w:val="nil"/>
        </w:pBdr>
        <w:tabs>
          <w:tab w:val="left" w:pos="432"/>
          <w:tab w:val="left" w:pos="1333"/>
        </w:tabs>
        <w:spacing w:after="120" w:line="360" w:lineRule="auto"/>
        <w:jc w:val="both"/>
        <w:rPr>
          <w:rFonts w:ascii="Arial" w:eastAsia="Arial" w:hAnsi="Arial" w:cs="Arial"/>
          <w:color w:val="010000"/>
          <w:sz w:val="20"/>
          <w:szCs w:val="20"/>
        </w:rPr>
      </w:pPr>
      <w:r>
        <w:rPr>
          <w:rFonts w:ascii="Arial" w:hAnsi="Arial"/>
          <w:color w:val="010000"/>
          <w:sz w:val="20"/>
        </w:rPr>
        <w:t>Medium to long-term guarantee limit: VND 10,000,000,000</w:t>
      </w:r>
    </w:p>
    <w:p w14:paraId="0000000F" w14:textId="78CEF5C0" w:rsidR="00951F91" w:rsidRDefault="0016548F" w:rsidP="0016548F">
      <w:pPr>
        <w:numPr>
          <w:ilvl w:val="0"/>
          <w:numId w:val="2"/>
        </w:numPr>
        <w:pBdr>
          <w:top w:val="nil"/>
          <w:left w:val="nil"/>
          <w:bottom w:val="nil"/>
          <w:right w:val="nil"/>
          <w:between w:val="nil"/>
        </w:pBdr>
        <w:tabs>
          <w:tab w:val="left" w:pos="432"/>
          <w:tab w:val="left" w:pos="1053"/>
        </w:tabs>
        <w:spacing w:after="120" w:line="360" w:lineRule="auto"/>
        <w:jc w:val="both"/>
        <w:rPr>
          <w:rFonts w:ascii="Arial" w:eastAsia="Arial" w:hAnsi="Arial" w:cs="Arial"/>
          <w:color w:val="010000"/>
          <w:sz w:val="20"/>
          <w:szCs w:val="20"/>
        </w:rPr>
      </w:pPr>
      <w:r>
        <w:rPr>
          <w:rFonts w:ascii="Arial" w:hAnsi="Arial"/>
          <w:color w:val="010000"/>
          <w:sz w:val="20"/>
        </w:rPr>
        <w:t xml:space="preserve">Purposes of credit extension: Sponsor the legal, reasonable, and valid credit needs for the </w:t>
      </w:r>
      <w:r>
        <w:rPr>
          <w:rFonts w:ascii="Arial" w:hAnsi="Arial"/>
          <w:color w:val="010000"/>
          <w:sz w:val="20"/>
        </w:rPr>
        <w:t xml:space="preserve">production and business activities of Ben </w:t>
      </w:r>
      <w:proofErr w:type="spellStart"/>
      <w:r>
        <w:rPr>
          <w:rFonts w:ascii="Arial" w:hAnsi="Arial"/>
          <w:color w:val="010000"/>
          <w:sz w:val="20"/>
        </w:rPr>
        <w:t>Thanh</w:t>
      </w:r>
      <w:proofErr w:type="spellEnd"/>
      <w:r>
        <w:rPr>
          <w:rFonts w:ascii="Arial" w:hAnsi="Arial"/>
          <w:color w:val="010000"/>
          <w:sz w:val="20"/>
        </w:rPr>
        <w:t xml:space="preserve"> Tourist Service Corporation</w:t>
      </w:r>
      <w:r w:rsidR="002A11E8">
        <w:rPr>
          <w:rFonts w:ascii="Arial" w:hAnsi="Arial"/>
          <w:color w:val="010000"/>
          <w:sz w:val="20"/>
        </w:rPr>
        <w:t>.</w:t>
      </w:r>
    </w:p>
    <w:p w14:paraId="00000010" w14:textId="37D2B934" w:rsidR="00951F91" w:rsidRDefault="0016548F" w:rsidP="0016548F">
      <w:pPr>
        <w:numPr>
          <w:ilvl w:val="0"/>
          <w:numId w:val="2"/>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Pr>
          <w:rFonts w:ascii="Arial" w:hAnsi="Arial"/>
          <w:color w:val="010000"/>
          <w:sz w:val="20"/>
        </w:rPr>
        <w:t>Time to maintain the</w:t>
      </w:r>
      <w:r w:rsidR="002A11E8">
        <w:rPr>
          <w:rFonts w:ascii="Arial" w:hAnsi="Arial"/>
          <w:color w:val="010000"/>
          <w:sz w:val="20"/>
        </w:rPr>
        <w:t xml:space="preserve"> credit line</w:t>
      </w:r>
      <w:r>
        <w:rPr>
          <w:rFonts w:ascii="Arial" w:hAnsi="Arial"/>
          <w:color w:val="010000"/>
          <w:sz w:val="20"/>
        </w:rPr>
        <w:t xml:space="preserve">: 12 months from the date of signing the </w:t>
      </w:r>
      <w:r>
        <w:rPr>
          <w:rFonts w:ascii="Arial" w:hAnsi="Arial"/>
          <w:color w:val="010000"/>
          <w:sz w:val="20"/>
        </w:rPr>
        <w:t>credit Contract and can extend to a maximum of 3 months if the Bank approves.</w:t>
      </w:r>
    </w:p>
    <w:p w14:paraId="00000011" w14:textId="77777777" w:rsidR="00951F91" w:rsidRDefault="0016548F" w:rsidP="0016548F">
      <w:pPr>
        <w:numPr>
          <w:ilvl w:val="0"/>
          <w:numId w:val="2"/>
        </w:numPr>
        <w:pBdr>
          <w:top w:val="nil"/>
          <w:left w:val="nil"/>
          <w:bottom w:val="nil"/>
          <w:right w:val="nil"/>
          <w:between w:val="nil"/>
        </w:pBdr>
        <w:tabs>
          <w:tab w:val="left" w:pos="432"/>
          <w:tab w:val="left" w:pos="1064"/>
        </w:tabs>
        <w:spacing w:after="120" w:line="360" w:lineRule="auto"/>
        <w:jc w:val="both"/>
        <w:rPr>
          <w:rFonts w:ascii="Arial" w:eastAsia="Arial" w:hAnsi="Arial" w:cs="Arial"/>
          <w:color w:val="010000"/>
          <w:sz w:val="20"/>
          <w:szCs w:val="20"/>
        </w:rPr>
      </w:pPr>
      <w:r>
        <w:rPr>
          <w:rFonts w:ascii="Arial" w:hAnsi="Arial"/>
          <w:color w:val="010000"/>
          <w:sz w:val="20"/>
        </w:rPr>
        <w:t xml:space="preserve">Loan period: </w:t>
      </w:r>
      <w:r>
        <w:rPr>
          <w:rFonts w:ascii="Arial" w:hAnsi="Arial"/>
          <w:color w:val="010000"/>
          <w:sz w:val="20"/>
        </w:rPr>
        <w:t>Maximum 04 months/Acknowledgment of Debt</w:t>
      </w:r>
    </w:p>
    <w:p w14:paraId="00000012" w14:textId="77777777" w:rsidR="00951F91" w:rsidRDefault="0016548F" w:rsidP="0016548F">
      <w:pPr>
        <w:numPr>
          <w:ilvl w:val="0"/>
          <w:numId w:val="2"/>
        </w:numPr>
        <w:pBdr>
          <w:top w:val="nil"/>
          <w:left w:val="nil"/>
          <w:bottom w:val="nil"/>
          <w:right w:val="nil"/>
          <w:between w:val="nil"/>
        </w:pBdr>
        <w:tabs>
          <w:tab w:val="left" w:pos="432"/>
          <w:tab w:val="left" w:pos="1064"/>
        </w:tabs>
        <w:spacing w:after="120" w:line="360" w:lineRule="auto"/>
        <w:jc w:val="both"/>
        <w:rPr>
          <w:rFonts w:ascii="Arial" w:eastAsia="Arial" w:hAnsi="Arial" w:cs="Arial"/>
          <w:color w:val="010000"/>
          <w:sz w:val="20"/>
          <w:szCs w:val="20"/>
        </w:rPr>
      </w:pPr>
      <w:r>
        <w:rPr>
          <w:rFonts w:ascii="Arial" w:hAnsi="Arial"/>
          <w:color w:val="010000"/>
          <w:sz w:val="20"/>
        </w:rPr>
        <w:t>Method of credit extension (independent loans/syndicated loan): Independent loans according to limits.</w:t>
      </w:r>
    </w:p>
    <w:p w14:paraId="00000013" w14:textId="2A17C0EE" w:rsidR="00951F91" w:rsidRDefault="0016548F" w:rsidP="0016548F">
      <w:pPr>
        <w:numPr>
          <w:ilvl w:val="0"/>
          <w:numId w:val="2"/>
        </w:numPr>
        <w:pBdr>
          <w:top w:val="nil"/>
          <w:left w:val="nil"/>
          <w:bottom w:val="nil"/>
          <w:right w:val="nil"/>
          <w:between w:val="nil"/>
        </w:pBdr>
        <w:tabs>
          <w:tab w:val="left" w:pos="432"/>
          <w:tab w:val="left" w:pos="1064"/>
        </w:tabs>
        <w:spacing w:after="120" w:line="360" w:lineRule="auto"/>
        <w:jc w:val="both"/>
        <w:rPr>
          <w:rFonts w:ascii="Arial" w:eastAsia="Arial" w:hAnsi="Arial" w:cs="Arial"/>
          <w:color w:val="010000"/>
          <w:sz w:val="20"/>
          <w:szCs w:val="20"/>
        </w:rPr>
      </w:pPr>
      <w:r>
        <w:rPr>
          <w:rFonts w:ascii="Arial" w:hAnsi="Arial"/>
          <w:color w:val="010000"/>
          <w:sz w:val="20"/>
        </w:rPr>
        <w:t xml:space="preserve">Suggested loan interest: As per the agreement between the Company and VCB HMC is </w:t>
      </w:r>
      <w:r>
        <w:rPr>
          <w:rFonts w:ascii="Arial" w:hAnsi="Arial"/>
          <w:color w:val="010000"/>
          <w:sz w:val="20"/>
        </w:rPr>
        <w:t>recorded specifically on each Ackn</w:t>
      </w:r>
      <w:r>
        <w:rPr>
          <w:rFonts w:ascii="Arial" w:hAnsi="Arial"/>
          <w:color w:val="010000"/>
          <w:sz w:val="20"/>
        </w:rPr>
        <w:t>owledgment of Debts.</w:t>
      </w:r>
    </w:p>
    <w:p w14:paraId="00000014" w14:textId="77777777" w:rsidR="00951F91" w:rsidRDefault="0016548F" w:rsidP="0016548F">
      <w:pPr>
        <w:numPr>
          <w:ilvl w:val="0"/>
          <w:numId w:val="2"/>
        </w:numPr>
        <w:pBdr>
          <w:top w:val="nil"/>
          <w:left w:val="nil"/>
          <w:bottom w:val="nil"/>
          <w:right w:val="nil"/>
          <w:between w:val="nil"/>
        </w:pBdr>
        <w:tabs>
          <w:tab w:val="left" w:pos="432"/>
          <w:tab w:val="left" w:pos="1064"/>
        </w:tabs>
        <w:spacing w:after="120" w:line="360" w:lineRule="auto"/>
        <w:jc w:val="both"/>
        <w:rPr>
          <w:rFonts w:ascii="Arial" w:eastAsia="Arial" w:hAnsi="Arial" w:cs="Arial"/>
          <w:color w:val="010000"/>
          <w:sz w:val="20"/>
          <w:szCs w:val="20"/>
        </w:rPr>
      </w:pPr>
      <w:r>
        <w:rPr>
          <w:rFonts w:ascii="Arial" w:hAnsi="Arial"/>
          <w:color w:val="010000"/>
          <w:sz w:val="20"/>
        </w:rPr>
        <w:t xml:space="preserve">Measures to guarantee the credit extension: </w:t>
      </w:r>
      <w:r>
        <w:rPr>
          <w:rFonts w:ascii="Arial" w:hAnsi="Arial"/>
          <w:color w:val="010000"/>
          <w:sz w:val="20"/>
        </w:rPr>
        <w:t xml:space="preserve">Approve to use assets which are the following land use rights/ other assets rights to guarantee all the obligations for the credit extension of Ben </w:t>
      </w:r>
      <w:proofErr w:type="spellStart"/>
      <w:r>
        <w:rPr>
          <w:rFonts w:ascii="Arial" w:hAnsi="Arial"/>
          <w:color w:val="010000"/>
          <w:sz w:val="20"/>
        </w:rPr>
        <w:t>Thanh</w:t>
      </w:r>
      <w:proofErr w:type="spellEnd"/>
      <w:r>
        <w:rPr>
          <w:rFonts w:ascii="Arial" w:hAnsi="Arial"/>
          <w:color w:val="010000"/>
          <w:sz w:val="20"/>
        </w:rPr>
        <w:t xml:space="preserve"> Tourist Service Corporation at the Ba</w:t>
      </w:r>
      <w:r>
        <w:rPr>
          <w:rFonts w:ascii="Arial" w:hAnsi="Arial"/>
          <w:color w:val="010000"/>
          <w:sz w:val="20"/>
        </w:rPr>
        <w:t>nk, specifically:</w:t>
      </w:r>
    </w:p>
    <w:p w14:paraId="00000015" w14:textId="77777777" w:rsidR="00951F91" w:rsidRDefault="0016548F" w:rsidP="0016548F">
      <w:pPr>
        <w:numPr>
          <w:ilvl w:val="0"/>
          <w:numId w:val="3"/>
        </w:numPr>
        <w:pBdr>
          <w:top w:val="nil"/>
          <w:left w:val="nil"/>
          <w:bottom w:val="nil"/>
          <w:right w:val="nil"/>
          <w:between w:val="nil"/>
        </w:pBdr>
        <w:tabs>
          <w:tab w:val="left" w:pos="432"/>
          <w:tab w:val="left" w:pos="1133"/>
        </w:tabs>
        <w:spacing w:after="120" w:line="360" w:lineRule="auto"/>
        <w:jc w:val="both"/>
        <w:rPr>
          <w:rFonts w:ascii="Arial" w:eastAsia="Arial" w:hAnsi="Arial" w:cs="Arial"/>
          <w:color w:val="010000"/>
          <w:sz w:val="20"/>
          <w:szCs w:val="20"/>
        </w:rPr>
      </w:pPr>
      <w:r>
        <w:rPr>
          <w:rFonts w:ascii="Arial" w:hAnsi="Arial"/>
          <w:color w:val="010000"/>
          <w:sz w:val="20"/>
        </w:rPr>
        <w:t xml:space="preserve">Ownership of assets attached to the land which is the construction formed from the loan capital from VCB: the Office - Restaurant at No. 82-84 of </w:t>
      </w:r>
      <w:proofErr w:type="spellStart"/>
      <w:r>
        <w:rPr>
          <w:rFonts w:ascii="Arial" w:hAnsi="Arial"/>
          <w:color w:val="010000"/>
          <w:sz w:val="20"/>
        </w:rPr>
        <w:t>Calmette</w:t>
      </w:r>
      <w:proofErr w:type="spellEnd"/>
      <w:r>
        <w:rPr>
          <w:rFonts w:ascii="Arial" w:hAnsi="Arial"/>
          <w:color w:val="010000"/>
          <w:sz w:val="20"/>
        </w:rPr>
        <w:t xml:space="preserve"> Street, Nguyen Thai </w:t>
      </w:r>
      <w:proofErr w:type="spellStart"/>
      <w:r>
        <w:rPr>
          <w:rFonts w:ascii="Arial" w:hAnsi="Arial"/>
          <w:color w:val="010000"/>
          <w:sz w:val="20"/>
        </w:rPr>
        <w:t>Binh</w:t>
      </w:r>
      <w:proofErr w:type="spellEnd"/>
      <w:r>
        <w:rPr>
          <w:rFonts w:ascii="Arial" w:hAnsi="Arial"/>
          <w:color w:val="010000"/>
          <w:sz w:val="20"/>
        </w:rPr>
        <w:t xml:space="preserve"> Ward, District 1, </w:t>
      </w:r>
      <w:r>
        <w:rPr>
          <w:rFonts w:ascii="Arial" w:hAnsi="Arial"/>
          <w:color w:val="010000"/>
          <w:sz w:val="20"/>
        </w:rPr>
        <w:t xml:space="preserve"> Ho Chi Minh City;</w:t>
      </w:r>
    </w:p>
    <w:p w14:paraId="00000016" w14:textId="77777777" w:rsidR="00951F91" w:rsidRDefault="0016548F" w:rsidP="0016548F">
      <w:pPr>
        <w:numPr>
          <w:ilvl w:val="0"/>
          <w:numId w:val="3"/>
        </w:numPr>
        <w:pBdr>
          <w:top w:val="nil"/>
          <w:left w:val="nil"/>
          <w:bottom w:val="nil"/>
          <w:right w:val="nil"/>
          <w:between w:val="nil"/>
        </w:pBdr>
        <w:tabs>
          <w:tab w:val="left" w:pos="432"/>
          <w:tab w:val="left" w:pos="1133"/>
        </w:tabs>
        <w:spacing w:after="120" w:line="360" w:lineRule="auto"/>
        <w:jc w:val="both"/>
        <w:rPr>
          <w:rFonts w:ascii="Arial" w:eastAsia="Arial" w:hAnsi="Arial" w:cs="Arial"/>
          <w:color w:val="010000"/>
          <w:sz w:val="20"/>
          <w:szCs w:val="20"/>
        </w:rPr>
      </w:pPr>
      <w:r>
        <w:rPr>
          <w:rFonts w:ascii="Arial" w:hAnsi="Arial"/>
          <w:color w:val="010000"/>
          <w:sz w:val="20"/>
        </w:rPr>
        <w:t xml:space="preserve">Deposit Agreement of </w:t>
      </w:r>
      <w:r>
        <w:rPr>
          <w:rFonts w:ascii="Arial" w:hAnsi="Arial"/>
          <w:color w:val="010000"/>
          <w:sz w:val="20"/>
        </w:rPr>
        <w:t xml:space="preserve">Ben </w:t>
      </w:r>
      <w:proofErr w:type="spellStart"/>
      <w:r>
        <w:rPr>
          <w:rFonts w:ascii="Arial" w:hAnsi="Arial"/>
          <w:color w:val="010000"/>
          <w:sz w:val="20"/>
        </w:rPr>
        <w:t>Thanh</w:t>
      </w:r>
      <w:proofErr w:type="spellEnd"/>
      <w:r>
        <w:rPr>
          <w:rFonts w:ascii="Arial" w:hAnsi="Arial"/>
          <w:color w:val="010000"/>
          <w:sz w:val="20"/>
        </w:rPr>
        <w:t xml:space="preserve"> Tourist Service Corporation with the value of VND 7,000,000,000;</w:t>
      </w:r>
    </w:p>
    <w:p w14:paraId="00000017" w14:textId="77777777" w:rsidR="00951F91" w:rsidRDefault="0016548F" w:rsidP="0016548F">
      <w:pPr>
        <w:numPr>
          <w:ilvl w:val="0"/>
          <w:numId w:val="3"/>
        </w:numPr>
        <w:pBdr>
          <w:top w:val="nil"/>
          <w:left w:val="nil"/>
          <w:bottom w:val="nil"/>
          <w:right w:val="nil"/>
          <w:between w:val="nil"/>
        </w:pBdr>
        <w:tabs>
          <w:tab w:val="left" w:pos="432"/>
          <w:tab w:val="left" w:pos="1133"/>
        </w:tabs>
        <w:spacing w:after="120" w:line="360" w:lineRule="auto"/>
        <w:jc w:val="both"/>
        <w:rPr>
          <w:rFonts w:ascii="Arial" w:eastAsia="Arial" w:hAnsi="Arial" w:cs="Arial"/>
          <w:color w:val="010000"/>
          <w:sz w:val="20"/>
          <w:szCs w:val="20"/>
        </w:rPr>
      </w:pPr>
      <w:r>
        <w:rPr>
          <w:rFonts w:ascii="Arial" w:hAnsi="Arial"/>
          <w:color w:val="010000"/>
          <w:sz w:val="20"/>
        </w:rPr>
        <w:t xml:space="preserve">Pledging assets which is the Deposit Agreement or the passbook/saving credit card, the balance </w:t>
      </w:r>
      <w:r>
        <w:rPr>
          <w:rFonts w:ascii="Arial" w:hAnsi="Arial"/>
          <w:color w:val="010000"/>
          <w:sz w:val="20"/>
        </w:rPr>
        <w:lastRenderedPageBreak/>
        <w:t xml:space="preserve">in the deposit account opened at VCB of Ben </w:t>
      </w:r>
      <w:proofErr w:type="spellStart"/>
      <w:r>
        <w:rPr>
          <w:rFonts w:ascii="Arial" w:hAnsi="Arial"/>
          <w:color w:val="010000"/>
          <w:sz w:val="20"/>
        </w:rPr>
        <w:t>Thanh</w:t>
      </w:r>
      <w:proofErr w:type="spellEnd"/>
      <w:r>
        <w:rPr>
          <w:rFonts w:ascii="Arial" w:hAnsi="Arial"/>
          <w:color w:val="010000"/>
          <w:sz w:val="20"/>
        </w:rPr>
        <w:t xml:space="preserve"> Tourist Service Corporation at Bank </w:t>
      </w:r>
      <w:r>
        <w:rPr>
          <w:rFonts w:ascii="Arial" w:hAnsi="Arial"/>
          <w:color w:val="010000"/>
          <w:sz w:val="20"/>
        </w:rPr>
        <w:t>for Foreign Trade of Vietnam,</w:t>
      </w:r>
      <w:r>
        <w:rPr>
          <w:rFonts w:ascii="Arial" w:hAnsi="Arial"/>
          <w:color w:val="010000"/>
          <w:sz w:val="20"/>
        </w:rPr>
        <w:t xml:space="preserve"> Ho Chi Minh City Branch;</w:t>
      </w:r>
    </w:p>
    <w:p w14:paraId="00000018" w14:textId="02C7A5E5" w:rsidR="00951F91" w:rsidRDefault="0016548F" w:rsidP="0016548F">
      <w:pPr>
        <w:numPr>
          <w:ilvl w:val="0"/>
          <w:numId w:val="3"/>
        </w:numPr>
        <w:pBdr>
          <w:top w:val="nil"/>
          <w:left w:val="nil"/>
          <w:bottom w:val="nil"/>
          <w:right w:val="nil"/>
          <w:between w:val="nil"/>
        </w:pBdr>
        <w:tabs>
          <w:tab w:val="left" w:pos="432"/>
          <w:tab w:val="left" w:pos="1133"/>
        </w:tabs>
        <w:spacing w:after="120" w:line="360" w:lineRule="auto"/>
        <w:jc w:val="both"/>
        <w:rPr>
          <w:rFonts w:ascii="Arial" w:eastAsia="Arial" w:hAnsi="Arial" w:cs="Arial"/>
          <w:color w:val="010000"/>
          <w:sz w:val="20"/>
          <w:szCs w:val="20"/>
        </w:rPr>
      </w:pPr>
      <w:r>
        <w:rPr>
          <w:rFonts w:ascii="Arial" w:hAnsi="Arial"/>
          <w:color w:val="010000"/>
          <w:sz w:val="20"/>
        </w:rPr>
        <w:t xml:space="preserve">Other assets as per the agreement between Ben </w:t>
      </w:r>
      <w:proofErr w:type="spellStart"/>
      <w:r>
        <w:rPr>
          <w:rFonts w:ascii="Arial" w:hAnsi="Arial"/>
          <w:color w:val="010000"/>
          <w:sz w:val="20"/>
        </w:rPr>
        <w:t>Thanh</w:t>
      </w:r>
      <w:proofErr w:type="spellEnd"/>
      <w:r>
        <w:rPr>
          <w:rFonts w:ascii="Arial" w:hAnsi="Arial"/>
          <w:color w:val="010000"/>
          <w:sz w:val="20"/>
        </w:rPr>
        <w:t xml:space="preserve"> Tourist Service Corporation and the Bank and following</w:t>
      </w:r>
      <w:r>
        <w:rPr>
          <w:rFonts w:ascii="Arial" w:hAnsi="Arial"/>
          <w:color w:val="010000"/>
          <w:sz w:val="20"/>
        </w:rPr>
        <w:t xml:space="preserve"> the provision of the Bank/law.</w:t>
      </w:r>
    </w:p>
    <w:p w14:paraId="00000019" w14:textId="11C443E2" w:rsidR="00951F91" w:rsidRDefault="0016548F" w:rsidP="001654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2. </w:t>
      </w:r>
      <w:r>
        <w:rPr>
          <w:rFonts w:ascii="Arial" w:hAnsi="Arial"/>
          <w:color w:val="010000"/>
          <w:sz w:val="20"/>
        </w:rPr>
        <w:t xml:space="preserve">Assign Mr. Nguyen Ngoc </w:t>
      </w:r>
      <w:proofErr w:type="spellStart"/>
      <w:r>
        <w:rPr>
          <w:rFonts w:ascii="Arial" w:hAnsi="Arial"/>
          <w:color w:val="010000"/>
          <w:sz w:val="20"/>
        </w:rPr>
        <w:t>Hoai</w:t>
      </w:r>
      <w:proofErr w:type="spellEnd"/>
      <w:r>
        <w:rPr>
          <w:rFonts w:ascii="Arial" w:hAnsi="Arial"/>
          <w:color w:val="010000"/>
          <w:sz w:val="20"/>
        </w:rPr>
        <w:t xml:space="preserve"> Nguyen - </w:t>
      </w:r>
      <w:r>
        <w:rPr>
          <w:rFonts w:ascii="Arial" w:hAnsi="Arial"/>
          <w:color w:val="010000"/>
          <w:sz w:val="20"/>
        </w:rPr>
        <w:t xml:space="preserve">General Manager -cum- the legal representative of Ben </w:t>
      </w:r>
      <w:proofErr w:type="spellStart"/>
      <w:r>
        <w:rPr>
          <w:rFonts w:ascii="Arial" w:hAnsi="Arial"/>
          <w:color w:val="010000"/>
          <w:sz w:val="20"/>
        </w:rPr>
        <w:t>Thanh</w:t>
      </w:r>
      <w:proofErr w:type="spellEnd"/>
      <w:r>
        <w:rPr>
          <w:rFonts w:ascii="Arial" w:hAnsi="Arial"/>
          <w:color w:val="010000"/>
          <w:sz w:val="20"/>
        </w:rPr>
        <w:t xml:space="preserve"> Tourist Service Corporation to organize the implementation of the contents approved by the Board of Directors in Article 1 of this Resolution and carry out</w:t>
      </w:r>
      <w:r>
        <w:rPr>
          <w:rFonts w:ascii="Arial" w:hAnsi="Arial"/>
          <w:color w:val="010000"/>
          <w:sz w:val="20"/>
        </w:rPr>
        <w:t xml:space="preserve"> the procedures to sign the agreement, contract, and related documents with the Bank following</w:t>
      </w:r>
      <w:r>
        <w:rPr>
          <w:rFonts w:ascii="Arial" w:hAnsi="Arial"/>
          <w:color w:val="010000"/>
          <w:sz w:val="20"/>
        </w:rPr>
        <w:t xml:space="preserve"> the provisions of the law.</w:t>
      </w:r>
    </w:p>
    <w:p w14:paraId="0000001A" w14:textId="3903D45F" w:rsidR="00951F91" w:rsidRDefault="0016548F" w:rsidP="001654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Within the authorization scope, the General Manager can authorize Deputy General Managers, and </w:t>
      </w:r>
      <w:bookmarkStart w:id="0" w:name="_GoBack"/>
      <w:bookmarkEnd w:id="0"/>
      <w:r>
        <w:rPr>
          <w:rFonts w:ascii="Arial" w:hAnsi="Arial"/>
          <w:color w:val="010000"/>
          <w:sz w:val="20"/>
        </w:rPr>
        <w:t xml:space="preserve">the Chief Accountant to implement </w:t>
      </w:r>
      <w:r>
        <w:rPr>
          <w:rFonts w:ascii="Arial" w:hAnsi="Arial"/>
          <w:color w:val="010000"/>
          <w:sz w:val="20"/>
        </w:rPr>
        <w:t>the transaction and sign the loan contracts, the Acknowledgment of Debts, documents related to the credit extension (including but not limited to loan, opening LC, Letter of Guarantee, etc.) and other documents related to the credit extension at the Bank.</w:t>
      </w:r>
    </w:p>
    <w:p w14:paraId="0000001B" w14:textId="77777777" w:rsidR="00951F91" w:rsidRDefault="0016548F" w:rsidP="001654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This Resolution takes effect from the date of its signing.</w:t>
      </w:r>
    </w:p>
    <w:p w14:paraId="0000001C" w14:textId="316CE116" w:rsidR="00951F91" w:rsidRDefault="0016548F" w:rsidP="0016548F">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Members of the Board of Directors, the Supervisory Board, the Board of Management, the Board of Directors Office,</w:t>
      </w:r>
      <w:r>
        <w:rPr>
          <w:rFonts w:ascii="Arial" w:hAnsi="Arial"/>
          <w:color w:val="010000"/>
          <w:sz w:val="20"/>
        </w:rPr>
        <w:t xml:space="preserve"> and related professional departments and individuals base on this Resol</w:t>
      </w:r>
      <w:r>
        <w:rPr>
          <w:rFonts w:ascii="Arial" w:hAnsi="Arial"/>
          <w:color w:val="010000"/>
          <w:sz w:val="20"/>
        </w:rPr>
        <w:t>ution to implement.</w:t>
      </w:r>
    </w:p>
    <w:p w14:paraId="0000001D" w14:textId="77777777" w:rsidR="00951F91" w:rsidRDefault="00951F91" w:rsidP="0016548F">
      <w:pPr>
        <w:spacing w:after="120" w:line="360" w:lineRule="auto"/>
        <w:jc w:val="both"/>
        <w:rPr>
          <w:rFonts w:ascii="Arial" w:eastAsia="Arial" w:hAnsi="Arial" w:cs="Arial"/>
          <w:color w:val="010000"/>
          <w:sz w:val="20"/>
          <w:szCs w:val="20"/>
        </w:rPr>
      </w:pPr>
      <w:bookmarkStart w:id="1" w:name="_heading=h.gjdgxs"/>
      <w:bookmarkEnd w:id="1"/>
    </w:p>
    <w:sectPr w:rsidR="00951F91">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43C0A"/>
    <w:multiLevelType w:val="multilevel"/>
    <w:tmpl w:val="FA5409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FCF1ABC"/>
    <w:multiLevelType w:val="multilevel"/>
    <w:tmpl w:val="8932D8DE"/>
    <w:lvl w:ilvl="0">
      <w:start w:val="1"/>
      <w:numFmt w:val="bullet"/>
      <w:lvlText w:val="-"/>
      <w:lvlJc w:val="left"/>
      <w:pPr>
        <w:ind w:left="0" w:firstLine="0"/>
      </w:pPr>
      <w:rPr>
        <w:rFonts w:ascii="Arial" w:eastAsia="Arial" w:hAnsi="Arial" w:cs="Arial"/>
        <w:b w:val="0"/>
        <w:i w:val="0"/>
        <w:smallCaps w:val="0"/>
        <w:strike w:val="0"/>
        <w:color w:val="3F3E4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9D23056"/>
    <w:multiLevelType w:val="multilevel"/>
    <w:tmpl w:val="FFAAEB0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91"/>
    <w:rsid w:val="0016548F"/>
    <w:rsid w:val="002A11E8"/>
    <w:rsid w:val="00951F91"/>
    <w:rsid w:val="00D5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74B5F3-03DE-48F4-9C59-F8DD30C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b/>
      <w:bCs/>
      <w:i w:val="0"/>
      <w:iCs w:val="0"/>
      <w:smallCaps w:val="0"/>
      <w:strike w:val="0"/>
      <w:sz w:val="9"/>
      <w:szCs w:val="9"/>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8E2036"/>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Vnbnnidung0">
    <w:name w:val="Văn bản nội dung"/>
    <w:basedOn w:val="Normal"/>
    <w:link w:val="Vnbnnidung"/>
    <w:pPr>
      <w:spacing w:line="295"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pPr>
      <w:jc w:val="right"/>
    </w:pPr>
    <w:rPr>
      <w:b/>
      <w:bCs/>
      <w:sz w:val="9"/>
      <w:szCs w:val="9"/>
    </w:rPr>
  </w:style>
  <w:style w:type="paragraph" w:customStyle="1" w:styleId="Vnbnnidung60">
    <w:name w:val="Văn bản nội dung (6)"/>
    <w:basedOn w:val="Normal"/>
    <w:link w:val="Vnbnnidung6"/>
    <w:pPr>
      <w:spacing w:line="132" w:lineRule="auto"/>
    </w:pPr>
    <w:rPr>
      <w:rFonts w:ascii="Arial" w:eastAsia="Arial" w:hAnsi="Arial" w:cs="Arial"/>
      <w:smallCaps/>
      <w:color w:val="8E2036"/>
      <w:sz w:val="28"/>
      <w:szCs w:val="28"/>
    </w:rPr>
  </w:style>
  <w:style w:type="paragraph" w:customStyle="1" w:styleId="Vnbnnidung30">
    <w:name w:val="Văn bản nội dung (3)"/>
    <w:basedOn w:val="Normal"/>
    <w:link w:val="Vnbnnidung3"/>
    <w:pPr>
      <w:ind w:firstLine="320"/>
    </w:pPr>
    <w:rPr>
      <w:rFonts w:ascii="Times New Roman" w:eastAsia="Times New Roman" w:hAnsi="Times New Roman" w:cs="Times New Roman"/>
      <w:sz w:val="20"/>
      <w:szCs w:val="20"/>
    </w:rPr>
  </w:style>
  <w:style w:type="paragraph" w:customStyle="1" w:styleId="Vnbnnidung40">
    <w:name w:val="Văn bản nội dung (4)"/>
    <w:basedOn w:val="Normal"/>
    <w:link w:val="Vnbnnidung4"/>
    <w:pPr>
      <w:jc w:val="center"/>
    </w:pPr>
    <w:rPr>
      <w:rFonts w:ascii="Arial" w:eastAsia="Arial" w:hAnsi="Arial" w:cs="Arial"/>
    </w:rPr>
  </w:style>
  <w:style w:type="paragraph" w:customStyle="1" w:styleId="Vnbnnidung20">
    <w:name w:val="Văn bản nội dung (2)"/>
    <w:basedOn w:val="Normal"/>
    <w:link w:val="Vnbnnidung2"/>
    <w:rPr>
      <w:rFonts w:ascii="Arial" w:eastAsia="Arial" w:hAnsi="Arial" w:cs="Arial"/>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i8Py0Ao6NNmX6QhVoEZFRZPNVQ==">CgMxLjAyCGguZ2pkZ3hzOAByITFiLXRVN09ORXlPWW02SVpRRE5zR0xlLW1pZ1Nhd3RRdQ==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2952</Characters>
  <Application>Microsoft Office Word</Application>
  <DocSecurity>0</DocSecurity>
  <Lines>50</Lines>
  <Paragraphs>27</Paragraphs>
  <ScaleCrop>false</ScaleCrop>
  <Company>HP Inc.</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2024-04-10T03:42:00Z</dcterms:created>
  <dcterms:modified xsi:type="dcterms:W3CDTF">2024-04-11T03:26:00Z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e2e97df070be56c02d11892d06769f101d60e65841bf6d60d99748f684920dd8</vt:lpwstr>
  </property>
</Properties>
</file>