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84144" w14:textId="77777777" w:rsidR="005242A5" w:rsidRPr="00E77F5F" w:rsidRDefault="005242A5" w:rsidP="0078217A">
      <w:pPr>
        <w:pStyle w:val="Bodytext20"/>
        <w:tabs>
          <w:tab w:val="left" w:pos="7482"/>
        </w:tabs>
        <w:spacing w:after="120" w:line="360" w:lineRule="auto"/>
        <w:ind w:left="0"/>
        <w:jc w:val="both"/>
        <w:rPr>
          <w:rFonts w:ascii="Arial" w:hAnsi="Arial" w:cs="Arial"/>
          <w:bCs w:val="0"/>
          <w:color w:val="010000"/>
          <w:sz w:val="20"/>
        </w:rPr>
      </w:pPr>
      <w:r w:rsidRPr="00E77F5F">
        <w:rPr>
          <w:rFonts w:ascii="Arial" w:hAnsi="Arial" w:cs="Arial"/>
          <w:color w:val="010000"/>
          <w:sz w:val="20"/>
        </w:rPr>
        <w:t>CMC: Board Resolution</w:t>
      </w:r>
    </w:p>
    <w:p w14:paraId="3376B32C" w14:textId="6A41DF66" w:rsidR="005242A5" w:rsidRPr="00E77F5F" w:rsidRDefault="005242A5" w:rsidP="0078217A">
      <w:pPr>
        <w:pStyle w:val="BodyText"/>
        <w:tabs>
          <w:tab w:val="left" w:pos="2767"/>
        </w:tabs>
        <w:spacing w:after="120" w:line="360" w:lineRule="auto"/>
        <w:ind w:firstLine="0"/>
        <w:jc w:val="both"/>
        <w:rPr>
          <w:rFonts w:ascii="Arial" w:hAnsi="Arial" w:cs="Arial"/>
          <w:color w:val="010000"/>
          <w:sz w:val="20"/>
        </w:rPr>
      </w:pPr>
      <w:r w:rsidRPr="00E77F5F">
        <w:rPr>
          <w:rFonts w:ascii="Arial" w:hAnsi="Arial" w:cs="Arial"/>
          <w:color w:val="010000"/>
          <w:sz w:val="20"/>
        </w:rPr>
        <w:t>On April 4, 2024, CMC Investment JSC announced Resolution No. 02/NQ-HDQT as follows:</w:t>
      </w:r>
    </w:p>
    <w:p w14:paraId="42495A62" w14:textId="69EAEE28" w:rsidR="00DC7644" w:rsidRPr="00E77F5F" w:rsidRDefault="004E69B4" w:rsidP="0078217A">
      <w:pPr>
        <w:pStyle w:val="BodyText"/>
        <w:tabs>
          <w:tab w:val="left" w:pos="2735"/>
        </w:tabs>
        <w:spacing w:after="120" w:line="360" w:lineRule="auto"/>
        <w:ind w:firstLine="0"/>
        <w:jc w:val="both"/>
        <w:rPr>
          <w:rFonts w:ascii="Arial" w:hAnsi="Arial" w:cs="Arial"/>
          <w:color w:val="010000"/>
          <w:sz w:val="20"/>
        </w:rPr>
      </w:pPr>
      <w:r w:rsidRPr="00E77F5F">
        <w:rPr>
          <w:rFonts w:ascii="Arial" w:hAnsi="Arial" w:cs="Arial"/>
          <w:color w:val="010000"/>
          <w:sz w:val="20"/>
        </w:rPr>
        <w:t>Article 1: Approve the Annual Report 2023.</w:t>
      </w:r>
    </w:p>
    <w:p w14:paraId="63D18BF8" w14:textId="1518CDF9" w:rsidR="00DC7644" w:rsidRPr="00E77F5F" w:rsidRDefault="004E69B4" w:rsidP="0078217A">
      <w:pPr>
        <w:pStyle w:val="BodyText"/>
        <w:tabs>
          <w:tab w:val="left" w:pos="2735"/>
        </w:tabs>
        <w:spacing w:after="120" w:line="360" w:lineRule="auto"/>
        <w:ind w:firstLine="0"/>
        <w:jc w:val="both"/>
        <w:rPr>
          <w:rFonts w:ascii="Arial" w:hAnsi="Arial" w:cs="Arial"/>
          <w:color w:val="010000"/>
          <w:sz w:val="20"/>
        </w:rPr>
      </w:pPr>
      <w:r w:rsidRPr="00E77F5F">
        <w:rPr>
          <w:rFonts w:ascii="Arial" w:hAnsi="Arial" w:cs="Arial"/>
          <w:color w:val="010000"/>
          <w:sz w:val="20"/>
        </w:rPr>
        <w:t>Article 2: Due to the market situation, production and business activities and development goals of the Company as well as based on the investment capital needs to develop the Company in the coming time, ensuring the interests of the Company's shareholders, as well as creating added value and sustainable development of the Company in</w:t>
      </w:r>
      <w:bookmarkStart w:id="0" w:name="_GoBack"/>
      <w:bookmarkEnd w:id="0"/>
      <w:r w:rsidRPr="00E77F5F">
        <w:rPr>
          <w:rFonts w:ascii="Arial" w:hAnsi="Arial" w:cs="Arial"/>
          <w:color w:val="010000"/>
          <w:sz w:val="20"/>
        </w:rPr>
        <w:t xml:space="preserve"> the coming period, after considering investment capital needs, the dilution rate of the Company's shares after increasing charter capital..., the Board of Directors approves not implementing the plan to issue shares to increase capital from the owners' equity source (Details according to Proposal No. 10/TT-DHDCD.2023 dated April 28,2023) at the Annual General Mandate 2023 No. 01/NQ-DHDCD dated April 28, 2023 of CMC Investment JSC. The Board of Directors will submit to the nearest General Meeting of Shareholders on the cancellation of the plan to issue shares to increase capital from owners' equity source.</w:t>
      </w:r>
    </w:p>
    <w:p w14:paraId="78F3A46C" w14:textId="2E85C3F0" w:rsidR="00DC7644" w:rsidRPr="00E77F5F" w:rsidRDefault="004E69B4" w:rsidP="0078217A">
      <w:pPr>
        <w:pStyle w:val="BodyText"/>
        <w:tabs>
          <w:tab w:val="left" w:pos="2735"/>
        </w:tabs>
        <w:spacing w:after="120" w:line="360" w:lineRule="auto"/>
        <w:ind w:firstLine="0"/>
        <w:jc w:val="both"/>
        <w:rPr>
          <w:rFonts w:ascii="Arial" w:hAnsi="Arial" w:cs="Arial"/>
          <w:color w:val="010000"/>
          <w:sz w:val="20"/>
        </w:rPr>
      </w:pPr>
      <w:r w:rsidRPr="00E77F5F">
        <w:rPr>
          <w:rFonts w:ascii="Arial" w:hAnsi="Arial" w:cs="Arial"/>
          <w:color w:val="010000"/>
          <w:sz w:val="20"/>
        </w:rPr>
        <w:t>Article 3: Approve the documents of the Annual General Meeting of Shareholders 2024.</w:t>
      </w:r>
    </w:p>
    <w:p w14:paraId="35F7C2B0" w14:textId="7D7FA0B9" w:rsidR="00DC7644" w:rsidRPr="00E77F5F" w:rsidRDefault="004E69B4" w:rsidP="0078217A">
      <w:pPr>
        <w:pStyle w:val="BodyText"/>
        <w:tabs>
          <w:tab w:val="left" w:pos="2735"/>
        </w:tabs>
        <w:spacing w:after="120" w:line="360" w:lineRule="auto"/>
        <w:ind w:firstLine="0"/>
        <w:jc w:val="both"/>
        <w:rPr>
          <w:rFonts w:ascii="Arial" w:hAnsi="Arial" w:cs="Arial"/>
          <w:color w:val="010000"/>
          <w:sz w:val="20"/>
        </w:rPr>
      </w:pPr>
      <w:r w:rsidRPr="00E77F5F">
        <w:rPr>
          <w:rFonts w:ascii="Arial" w:hAnsi="Arial" w:cs="Arial"/>
          <w:color w:val="010000"/>
          <w:sz w:val="20"/>
        </w:rPr>
        <w:t>Article 4: The Board of Directors assigns the Executive Board of the Company to continue to carry out the</w:t>
      </w:r>
    </w:p>
    <w:p w14:paraId="7CF4B2B9" w14:textId="77777777" w:rsidR="00DC7644" w:rsidRPr="00E77F5F" w:rsidRDefault="004E69B4" w:rsidP="0078217A">
      <w:pPr>
        <w:pStyle w:val="BodyText"/>
        <w:spacing w:after="120" w:line="360" w:lineRule="auto"/>
        <w:ind w:firstLine="0"/>
        <w:jc w:val="both"/>
        <w:rPr>
          <w:rFonts w:ascii="Arial" w:hAnsi="Arial" w:cs="Arial"/>
          <w:color w:val="010000"/>
          <w:sz w:val="20"/>
        </w:rPr>
      </w:pPr>
      <w:r w:rsidRPr="00E77F5F">
        <w:rPr>
          <w:rFonts w:ascii="Arial" w:hAnsi="Arial" w:cs="Arial"/>
          <w:color w:val="010000"/>
          <w:sz w:val="20"/>
        </w:rPr>
        <w:t>remaining work related to the organization of the Annual General Meeting of Shareholders 2024 in accordance with the time and plan set out to achieve the best results</w:t>
      </w:r>
    </w:p>
    <w:p w14:paraId="52796CC6" w14:textId="26C0C22C" w:rsidR="00DC7644" w:rsidRPr="00E77F5F" w:rsidRDefault="004E69B4" w:rsidP="0078217A">
      <w:pPr>
        <w:pStyle w:val="BodyText"/>
        <w:tabs>
          <w:tab w:val="left" w:pos="2735"/>
        </w:tabs>
        <w:spacing w:after="120" w:line="360" w:lineRule="auto"/>
        <w:ind w:firstLine="0"/>
        <w:jc w:val="both"/>
        <w:rPr>
          <w:rFonts w:ascii="Arial" w:hAnsi="Arial" w:cs="Arial"/>
          <w:color w:val="010000"/>
          <w:sz w:val="20"/>
        </w:rPr>
      </w:pPr>
      <w:r w:rsidRPr="00E77F5F">
        <w:rPr>
          <w:rFonts w:ascii="Arial" w:hAnsi="Arial" w:cs="Arial"/>
          <w:color w:val="010000"/>
          <w:sz w:val="20"/>
        </w:rPr>
        <w:t>Article 5: This Resolution takes effect from the date of its signing.</w:t>
      </w:r>
    </w:p>
    <w:p w14:paraId="174ED4A7" w14:textId="77777777" w:rsidR="00DC7644" w:rsidRPr="00E77F5F" w:rsidRDefault="004E69B4" w:rsidP="0078217A">
      <w:pPr>
        <w:pStyle w:val="BodyText"/>
        <w:spacing w:after="120" w:line="360" w:lineRule="auto"/>
        <w:ind w:firstLine="0"/>
        <w:jc w:val="both"/>
        <w:rPr>
          <w:rFonts w:ascii="Arial" w:hAnsi="Arial" w:cs="Arial"/>
          <w:color w:val="010000"/>
          <w:sz w:val="20"/>
        </w:rPr>
      </w:pPr>
      <w:r w:rsidRPr="00E77F5F">
        <w:rPr>
          <w:rFonts w:ascii="Arial" w:hAnsi="Arial" w:cs="Arial"/>
          <w:color w:val="010000"/>
          <w:sz w:val="20"/>
        </w:rPr>
        <w:t>Members of the Board of Directors, the Board of Management and relevant departments of the Company are responsible for the implementation of this Resolution.</w:t>
      </w:r>
    </w:p>
    <w:sectPr w:rsidR="00DC7644" w:rsidRPr="00E77F5F" w:rsidSect="00E77F5F">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ED370" w14:textId="77777777" w:rsidR="00DB4B5C" w:rsidRDefault="00DB4B5C">
      <w:r>
        <w:separator/>
      </w:r>
    </w:p>
  </w:endnote>
  <w:endnote w:type="continuationSeparator" w:id="0">
    <w:p w14:paraId="47548859" w14:textId="77777777" w:rsidR="00DB4B5C" w:rsidRDefault="00DB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124E0" w14:textId="77777777" w:rsidR="00DB4B5C" w:rsidRDefault="00DB4B5C"/>
  </w:footnote>
  <w:footnote w:type="continuationSeparator" w:id="0">
    <w:p w14:paraId="6F371BE3" w14:textId="77777777" w:rsidR="00DB4B5C" w:rsidRDefault="00DB4B5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D170B"/>
    <w:multiLevelType w:val="multilevel"/>
    <w:tmpl w:val="59C66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685845"/>
    <w:multiLevelType w:val="multilevel"/>
    <w:tmpl w:val="3E26BD3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44"/>
    <w:rsid w:val="004E69B4"/>
    <w:rsid w:val="005242A5"/>
    <w:rsid w:val="0078217A"/>
    <w:rsid w:val="00B277F1"/>
    <w:rsid w:val="00DB4B5C"/>
    <w:rsid w:val="00DC7644"/>
    <w:rsid w:val="00E77F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8C035"/>
  <w15:docId w15:val="{41E904BE-7D56-4172-987C-8A1E5CB8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sz w:val="20"/>
      <w:szCs w:val="20"/>
    </w:rPr>
  </w:style>
  <w:style w:type="paragraph" w:customStyle="1" w:styleId="Bodytext20">
    <w:name w:val="Body text (2)"/>
    <w:basedOn w:val="Normal"/>
    <w:link w:val="Bodytext2"/>
    <w:pPr>
      <w:spacing w:line="259" w:lineRule="auto"/>
      <w:ind w:left="2380"/>
    </w:pPr>
    <w:rPr>
      <w:rFonts w:ascii="Times New Roman" w:eastAsia="Times New Roman" w:hAnsi="Times New Roman" w:cs="Times New Roman"/>
      <w:b/>
      <w:bCs/>
    </w:rPr>
  </w:style>
  <w:style w:type="paragraph" w:styleId="BodyText">
    <w:name w:val="Body Text"/>
    <w:basedOn w:val="Normal"/>
    <w:link w:val="BodyTextChar"/>
    <w:qFormat/>
    <w:pPr>
      <w:ind w:firstLine="40"/>
    </w:pPr>
    <w:rPr>
      <w:rFonts w:ascii="Times New Roman" w:eastAsia="Times New Roman" w:hAnsi="Times New Roman" w:cs="Times New Roman"/>
      <w:sz w:val="26"/>
      <w:szCs w:val="26"/>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3" w:lineRule="auto"/>
    </w:pPr>
    <w:rPr>
      <w:rFonts w:ascii="Times New Roman" w:eastAsia="Times New Roman" w:hAnsi="Times New Roman" w:cs="Times New Roman"/>
      <w:color w:val="FF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DOANH NGHIỆP</dc:title>
  <dc:subject/>
  <dc:creator>Hang Tin Company Limited</dc:creator>
  <cp:keywords/>
  <cp:lastModifiedBy>Hoang Phuong Thao</cp:lastModifiedBy>
  <cp:revision>4</cp:revision>
  <dcterms:created xsi:type="dcterms:W3CDTF">2024-04-10T03:46:00Z</dcterms:created>
  <dcterms:modified xsi:type="dcterms:W3CDTF">2024-04-11T10:04:00Z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3623f2ab994c9b3be41bf19b8a2d65e13366d35d88d5cab473d5744265ff5daf</vt:lpwstr>
  </property>
</Properties>
</file>