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414659">
        <w:rPr>
          <w:rFonts w:ascii="Arial" w:hAnsi="Arial" w:cs="Arial"/>
          <w:b/>
          <w:color w:val="010000"/>
          <w:sz w:val="20"/>
        </w:rPr>
        <w:t>DTP</w:t>
      </w:r>
      <w:r w:rsidRPr="00414659">
        <w:rPr>
          <w:rFonts w:ascii="Arial" w:hAnsi="Arial" w:cs="Arial"/>
          <w:b/>
          <w:color w:val="010000"/>
          <w:sz w:val="20"/>
        </w:rPr>
        <w:t>:</w:t>
      </w:r>
      <w:r w:rsidRPr="00414659">
        <w:rPr>
          <w:rFonts w:ascii="Arial" w:hAnsi="Arial" w:cs="Arial"/>
          <w:b/>
          <w:color w:val="010000"/>
          <w:sz w:val="20"/>
        </w:rPr>
        <w:t xml:space="preserve"> Annual General Mandate </w:t>
      </w:r>
      <w:r w:rsidRPr="00414659">
        <w:rPr>
          <w:rFonts w:ascii="Arial" w:hAnsi="Arial" w:cs="Arial"/>
          <w:b/>
          <w:color w:val="010000"/>
          <w:sz w:val="20"/>
        </w:rPr>
        <w:t>2024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On </w:t>
      </w:r>
      <w:r w:rsidRPr="00414659">
        <w:rPr>
          <w:rFonts w:ascii="Arial" w:hAnsi="Arial" w:cs="Arial"/>
          <w:color w:val="010000"/>
          <w:sz w:val="20"/>
        </w:rPr>
        <w:t>April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5</w:t>
      </w:r>
      <w:r w:rsidRPr="00414659">
        <w:rPr>
          <w:rFonts w:ascii="Arial" w:hAnsi="Arial" w:cs="Arial"/>
          <w:color w:val="010000"/>
          <w:sz w:val="20"/>
        </w:rPr>
        <w:t xml:space="preserve">,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, Ha Noi CPC</w:t>
      </w:r>
      <w:r w:rsidRPr="00414659">
        <w:rPr>
          <w:rFonts w:ascii="Arial" w:hAnsi="Arial" w:cs="Arial"/>
          <w:color w:val="010000"/>
          <w:sz w:val="20"/>
        </w:rPr>
        <w:t>1</w:t>
      </w:r>
      <w:r w:rsidRPr="00414659">
        <w:rPr>
          <w:rFonts w:ascii="Arial" w:hAnsi="Arial" w:cs="Arial"/>
          <w:color w:val="010000"/>
          <w:sz w:val="20"/>
        </w:rPr>
        <w:t xml:space="preserve"> Pharmaceutical Joint Stock Company announced </w:t>
      </w:r>
      <w:r w:rsidRPr="00414659">
        <w:rPr>
          <w:rFonts w:ascii="Arial" w:hAnsi="Arial" w:cs="Arial"/>
          <w:color w:val="010000"/>
          <w:sz w:val="20"/>
        </w:rPr>
        <w:t xml:space="preserve">General Mandate No. </w:t>
      </w:r>
      <w:r w:rsidRPr="00414659">
        <w:rPr>
          <w:rFonts w:ascii="Arial" w:hAnsi="Arial" w:cs="Arial"/>
          <w:color w:val="010000"/>
          <w:sz w:val="20"/>
        </w:rPr>
        <w:t>146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/NQ-DHDCD as follows</w:t>
      </w:r>
      <w:r w:rsidRPr="00414659">
        <w:rPr>
          <w:rFonts w:ascii="Arial" w:hAnsi="Arial" w:cs="Arial"/>
          <w:color w:val="010000"/>
          <w:sz w:val="20"/>
        </w:rPr>
        <w:t>:</w:t>
      </w:r>
      <w:r w:rsidRPr="00414659">
        <w:rPr>
          <w:rFonts w:ascii="Arial" w:hAnsi="Arial" w:cs="Arial"/>
          <w:color w:val="010000"/>
          <w:sz w:val="20"/>
        </w:rPr>
        <w:t xml:space="preserve"> 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‎‎Article </w:t>
      </w:r>
      <w:r w:rsidRPr="00414659">
        <w:rPr>
          <w:rFonts w:ascii="Arial" w:hAnsi="Arial" w:cs="Arial"/>
          <w:color w:val="010000"/>
          <w:sz w:val="20"/>
        </w:rPr>
        <w:t>1</w:t>
      </w:r>
      <w:r w:rsidRPr="00414659">
        <w:rPr>
          <w:rFonts w:ascii="Arial" w:hAnsi="Arial" w:cs="Arial"/>
          <w:color w:val="010000"/>
          <w:sz w:val="20"/>
        </w:rPr>
        <w:t xml:space="preserve">. </w:t>
      </w:r>
      <w:r w:rsidRPr="00414659">
        <w:rPr>
          <w:rFonts w:ascii="Arial" w:hAnsi="Arial" w:cs="Arial"/>
          <w:color w:val="010000"/>
          <w:sz w:val="20"/>
        </w:rPr>
        <w:t xml:space="preserve">The Annual General Meeting of Shareholders of the Company </w:t>
      </w:r>
      <w:r w:rsidRPr="00414659">
        <w:rPr>
          <w:rFonts w:ascii="Arial" w:hAnsi="Arial" w:cs="Arial"/>
          <w:color w:val="010000"/>
          <w:sz w:val="20"/>
        </w:rPr>
        <w:t>approve</w:t>
      </w:r>
      <w:r w:rsidR="00BC5EEA" w:rsidRPr="00414659">
        <w:rPr>
          <w:rFonts w:ascii="Arial" w:hAnsi="Arial" w:cs="Arial"/>
          <w:color w:val="010000"/>
          <w:sz w:val="20"/>
        </w:rPr>
        <w:t>s</w:t>
      </w:r>
      <w:r w:rsidRPr="00414659">
        <w:rPr>
          <w:rFonts w:ascii="Arial" w:hAnsi="Arial" w:cs="Arial"/>
          <w:color w:val="010000"/>
          <w:sz w:val="20"/>
        </w:rPr>
        <w:t xml:space="preserve"> the following General Mandates</w:t>
      </w:r>
      <w:r w:rsidRPr="00414659">
        <w:rPr>
          <w:rFonts w:ascii="Arial" w:hAnsi="Arial" w:cs="Arial"/>
          <w:color w:val="010000"/>
          <w:sz w:val="20"/>
        </w:rPr>
        <w:t>:</w:t>
      </w:r>
    </w:p>
    <w:p w:rsidR="00427473" w:rsidRPr="00414659" w:rsidRDefault="00B1407E" w:rsidP="004146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Approve the Report on the Company's production and business </w:t>
      </w:r>
      <w:r w:rsidR="00BC5EEA" w:rsidRPr="00414659">
        <w:rPr>
          <w:rFonts w:ascii="Arial" w:hAnsi="Arial" w:cs="Arial"/>
          <w:color w:val="010000"/>
          <w:sz w:val="20"/>
        </w:rPr>
        <w:t>results</w:t>
      </w:r>
      <w:r w:rsidRPr="00414659">
        <w:rPr>
          <w:rFonts w:ascii="Arial" w:hAnsi="Arial" w:cs="Arial"/>
          <w:color w:val="010000"/>
          <w:sz w:val="20"/>
        </w:rPr>
        <w:t xml:space="preserve"> in </w:t>
      </w:r>
      <w:r w:rsidRPr="00414659">
        <w:rPr>
          <w:rFonts w:ascii="Arial" w:hAnsi="Arial" w:cs="Arial"/>
          <w:color w:val="010000"/>
          <w:sz w:val="20"/>
        </w:rPr>
        <w:t>2023</w:t>
      </w:r>
      <w:r w:rsidRPr="00414659">
        <w:rPr>
          <w:rFonts w:ascii="Arial" w:hAnsi="Arial" w:cs="Arial"/>
          <w:color w:val="010000"/>
          <w:sz w:val="20"/>
        </w:rPr>
        <w:t xml:space="preserve">, production and business plan in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in Report No. </w:t>
      </w:r>
      <w:r w:rsidRPr="00414659">
        <w:rPr>
          <w:rFonts w:ascii="Arial" w:hAnsi="Arial" w:cs="Arial"/>
          <w:color w:val="010000"/>
          <w:sz w:val="20"/>
        </w:rPr>
        <w:t>100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/BC-BTGD d</w:t>
      </w:r>
      <w:r w:rsidRPr="00414659">
        <w:rPr>
          <w:rFonts w:ascii="Arial" w:hAnsi="Arial" w:cs="Arial"/>
          <w:color w:val="010000"/>
          <w:sz w:val="20"/>
        </w:rPr>
        <w:t xml:space="preserve">ated </w:t>
      </w:r>
      <w:r w:rsidRPr="00414659">
        <w:rPr>
          <w:rFonts w:ascii="Arial" w:hAnsi="Arial" w:cs="Arial"/>
          <w:color w:val="010000"/>
          <w:sz w:val="20"/>
        </w:rPr>
        <w:t>March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13</w:t>
      </w:r>
      <w:r w:rsidRPr="00414659">
        <w:rPr>
          <w:rFonts w:ascii="Arial" w:hAnsi="Arial" w:cs="Arial"/>
          <w:color w:val="010000"/>
          <w:sz w:val="20"/>
        </w:rPr>
        <w:t xml:space="preserve">,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, with a number of main targets as follows</w:t>
      </w:r>
      <w:r w:rsidRPr="00414659">
        <w:rPr>
          <w:rFonts w:ascii="Arial" w:hAnsi="Arial" w:cs="Arial"/>
          <w:color w:val="010000"/>
          <w:sz w:val="20"/>
        </w:rPr>
        <w:t>:</w:t>
      </w:r>
    </w:p>
    <w:p w:rsidR="00427473" w:rsidRPr="00414659" w:rsidRDefault="00B1407E" w:rsidP="004146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Production and business results in </w:t>
      </w:r>
      <w:r w:rsidRPr="00414659">
        <w:rPr>
          <w:rFonts w:ascii="Arial" w:hAnsi="Arial" w:cs="Arial"/>
          <w:color w:val="010000"/>
          <w:sz w:val="20"/>
        </w:rPr>
        <w:t>2023: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>Unit</w:t>
      </w:r>
      <w:r w:rsidRPr="00414659">
        <w:rPr>
          <w:rFonts w:ascii="Arial" w:hAnsi="Arial" w:cs="Arial"/>
          <w:color w:val="010000"/>
          <w:sz w:val="20"/>
        </w:rPr>
        <w:t>:</w:t>
      </w:r>
      <w:r w:rsidRPr="00414659">
        <w:rPr>
          <w:rFonts w:ascii="Arial" w:hAnsi="Arial" w:cs="Arial"/>
          <w:color w:val="010000"/>
          <w:sz w:val="20"/>
        </w:rPr>
        <w:t xml:space="preserve"> VND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3"/>
        <w:gridCol w:w="5823"/>
        <w:gridCol w:w="2411"/>
      </w:tblGrid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In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Net revenue from goods sales and service provision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1,113,485,199,319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Gross profit from goods sale and services provision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611,844,882,911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Expenses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Financial expense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10,101,923,142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Selling expense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331,105,212,763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General and administrative expense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39,067,247,027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Total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231,338,130,575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Current corporate income tax expense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14,441,914,275</w:t>
            </w:r>
          </w:p>
        </w:tc>
      </w:tr>
      <w:tr w:rsidR="00427473" w:rsidRPr="00414659" w:rsidTr="00414659">
        <w:tc>
          <w:tcPr>
            <w:tcW w:w="4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32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216,896,216,300</w:t>
            </w:r>
          </w:p>
        </w:tc>
      </w:tr>
    </w:tbl>
    <w:p w:rsidR="00427473" w:rsidRPr="00414659" w:rsidRDefault="00B1407E" w:rsidP="0041465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Production and business plan in </w:t>
      </w:r>
      <w:r w:rsidRPr="00414659">
        <w:rPr>
          <w:rFonts w:ascii="Arial" w:hAnsi="Arial" w:cs="Arial"/>
          <w:color w:val="010000"/>
          <w:sz w:val="20"/>
        </w:rPr>
        <w:t>2024</w:t>
      </w:r>
      <w:r w:rsidR="00BC5EEA" w:rsidRPr="00414659">
        <w:rPr>
          <w:rFonts w:ascii="Arial" w:hAnsi="Arial" w:cs="Arial"/>
          <w:color w:val="010000"/>
          <w:sz w:val="20"/>
        </w:rPr>
        <w:t>: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>Unit</w:t>
      </w:r>
      <w:r w:rsidRPr="00414659">
        <w:rPr>
          <w:rFonts w:ascii="Arial" w:hAnsi="Arial" w:cs="Arial"/>
          <w:color w:val="010000"/>
          <w:sz w:val="20"/>
        </w:rPr>
        <w:t>:</w:t>
      </w:r>
      <w:r w:rsidRPr="00414659">
        <w:rPr>
          <w:rFonts w:ascii="Arial" w:hAnsi="Arial" w:cs="Arial"/>
          <w:color w:val="010000"/>
          <w:sz w:val="20"/>
        </w:rPr>
        <w:t xml:space="preserve"> VND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6"/>
        <w:gridCol w:w="2370"/>
        <w:gridCol w:w="2059"/>
        <w:gridCol w:w="2220"/>
        <w:gridCol w:w="1672"/>
      </w:tblGrid>
      <w:tr w:rsidR="00427473" w:rsidRPr="00414659" w:rsidTr="00414659">
        <w:tc>
          <w:tcPr>
            <w:tcW w:w="3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  <w:r w:rsidR="00BC5EEA" w:rsidRPr="00414659">
              <w:rPr>
                <w:rFonts w:ascii="Arial" w:hAnsi="Arial" w:cs="Arial"/>
                <w:color w:val="010000"/>
                <w:sz w:val="20"/>
              </w:rPr>
              <w:t xml:space="preserve"> Results</w:t>
            </w:r>
          </w:p>
        </w:tc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C5EEA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2024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Plan</w:t>
            </w:r>
          </w:p>
        </w:tc>
        <w:tc>
          <w:tcPr>
            <w:tcW w:w="9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Growth in 2024 compared to </w:t>
            </w:r>
            <w:r w:rsidR="00BC5EEA" w:rsidRPr="00414659">
              <w:rPr>
                <w:rFonts w:ascii="Arial" w:hAnsi="Arial" w:cs="Arial"/>
                <w:color w:val="010000"/>
                <w:sz w:val="20"/>
              </w:rPr>
              <w:t>2023</w:t>
            </w:r>
            <w:r w:rsidR="00BC5EEA" w:rsidRPr="00414659">
              <w:rPr>
                <w:rFonts w:ascii="Arial" w:hAnsi="Arial" w:cs="Arial"/>
                <w:color w:val="010000"/>
                <w:sz w:val="20"/>
              </w:rPr>
              <w:t xml:space="preserve"> Results</w:t>
            </w:r>
          </w:p>
        </w:tc>
      </w:tr>
      <w:tr w:rsidR="00427473" w:rsidRPr="00414659" w:rsidTr="00414659">
        <w:tc>
          <w:tcPr>
            <w:tcW w:w="3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1,113,485,199,319</w:t>
            </w:r>
          </w:p>
        </w:tc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1,350,000,000,000</w:t>
            </w:r>
          </w:p>
        </w:tc>
        <w:tc>
          <w:tcPr>
            <w:tcW w:w="9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121.24</w:t>
            </w:r>
            <w:r w:rsidRPr="00414659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427473" w:rsidRPr="00414659" w:rsidTr="00414659">
        <w:tc>
          <w:tcPr>
            <w:tcW w:w="3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231,338,130,575</w:t>
            </w:r>
          </w:p>
        </w:tc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260,000,000,000</w:t>
            </w:r>
          </w:p>
        </w:tc>
        <w:tc>
          <w:tcPr>
            <w:tcW w:w="9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112.39</w:t>
            </w:r>
            <w:r w:rsidRPr="00414659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</w:tbl>
    <w:p w:rsidR="00427473" w:rsidRPr="00414659" w:rsidRDefault="00B1407E" w:rsidP="004146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Approve the Report on activities of the Board of Directors in </w:t>
      </w:r>
      <w:r w:rsidRPr="00414659">
        <w:rPr>
          <w:rFonts w:ascii="Arial" w:hAnsi="Arial" w:cs="Arial"/>
          <w:color w:val="010000"/>
          <w:sz w:val="20"/>
        </w:rPr>
        <w:t>2023</w:t>
      </w:r>
      <w:r w:rsidRPr="00414659">
        <w:rPr>
          <w:rFonts w:ascii="Arial" w:hAnsi="Arial" w:cs="Arial"/>
          <w:color w:val="010000"/>
          <w:sz w:val="20"/>
        </w:rPr>
        <w:t xml:space="preserve"> and plan in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in </w:t>
      </w:r>
      <w:r w:rsidR="00BC5EEA" w:rsidRPr="00414659">
        <w:rPr>
          <w:rFonts w:ascii="Arial" w:hAnsi="Arial" w:cs="Arial"/>
          <w:color w:val="010000"/>
          <w:sz w:val="20"/>
        </w:rPr>
        <w:t xml:space="preserve">Report </w:t>
      </w:r>
      <w:r w:rsidRPr="00414659">
        <w:rPr>
          <w:rFonts w:ascii="Arial" w:hAnsi="Arial" w:cs="Arial"/>
          <w:color w:val="010000"/>
          <w:sz w:val="20"/>
        </w:rPr>
        <w:t xml:space="preserve">No. </w:t>
      </w:r>
      <w:r w:rsidRPr="00414659">
        <w:rPr>
          <w:rFonts w:ascii="Arial" w:hAnsi="Arial" w:cs="Arial"/>
          <w:color w:val="010000"/>
          <w:sz w:val="20"/>
        </w:rPr>
        <w:t>101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/BC-HDQT dated </w:t>
      </w:r>
      <w:r w:rsidRPr="00414659">
        <w:rPr>
          <w:rFonts w:ascii="Arial" w:hAnsi="Arial" w:cs="Arial"/>
          <w:color w:val="010000"/>
          <w:sz w:val="20"/>
        </w:rPr>
        <w:t>March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13</w:t>
      </w:r>
      <w:r w:rsidRPr="00414659">
        <w:rPr>
          <w:rFonts w:ascii="Arial" w:hAnsi="Arial" w:cs="Arial"/>
          <w:color w:val="010000"/>
          <w:sz w:val="20"/>
        </w:rPr>
        <w:t xml:space="preserve">,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.</w:t>
      </w:r>
    </w:p>
    <w:p w:rsidR="00427473" w:rsidRPr="00414659" w:rsidRDefault="00B1407E" w:rsidP="004146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Approve the Report on activities of the Supervisory Board in Report No. </w:t>
      </w:r>
      <w:r w:rsidRPr="00414659">
        <w:rPr>
          <w:rFonts w:ascii="Arial" w:hAnsi="Arial" w:cs="Arial"/>
          <w:color w:val="010000"/>
          <w:sz w:val="20"/>
        </w:rPr>
        <w:t>102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/BC-BKS dated </w:t>
      </w:r>
      <w:r w:rsidRPr="00414659">
        <w:rPr>
          <w:rFonts w:ascii="Arial" w:hAnsi="Arial" w:cs="Arial"/>
          <w:color w:val="010000"/>
          <w:sz w:val="20"/>
        </w:rPr>
        <w:t>March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13</w:t>
      </w:r>
      <w:r w:rsidRPr="00414659">
        <w:rPr>
          <w:rFonts w:ascii="Arial" w:hAnsi="Arial" w:cs="Arial"/>
          <w:color w:val="010000"/>
          <w:sz w:val="20"/>
        </w:rPr>
        <w:t xml:space="preserve">,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.</w:t>
      </w:r>
    </w:p>
    <w:p w:rsidR="00427473" w:rsidRPr="00414659" w:rsidRDefault="00B1407E" w:rsidP="004146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Approve the Audited Financial Statements </w:t>
      </w:r>
      <w:r w:rsidRPr="00414659">
        <w:rPr>
          <w:rFonts w:ascii="Arial" w:hAnsi="Arial" w:cs="Arial"/>
          <w:color w:val="010000"/>
          <w:sz w:val="20"/>
        </w:rPr>
        <w:t>2023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 xml:space="preserve">according to Proposal No. </w:t>
      </w:r>
      <w:r w:rsidRPr="00414659">
        <w:rPr>
          <w:rFonts w:ascii="Arial" w:hAnsi="Arial" w:cs="Arial"/>
          <w:color w:val="010000"/>
          <w:sz w:val="20"/>
        </w:rPr>
        <w:t>103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/BC-BKS </w:t>
      </w:r>
      <w:r w:rsidRPr="00414659">
        <w:rPr>
          <w:rFonts w:ascii="Arial" w:hAnsi="Arial" w:cs="Arial"/>
          <w:color w:val="010000"/>
          <w:sz w:val="20"/>
        </w:rPr>
        <w:lastRenderedPageBreak/>
        <w:t xml:space="preserve">dated </w:t>
      </w:r>
      <w:r w:rsidRPr="00414659">
        <w:rPr>
          <w:rFonts w:ascii="Arial" w:hAnsi="Arial" w:cs="Arial"/>
          <w:color w:val="010000"/>
          <w:sz w:val="20"/>
        </w:rPr>
        <w:t>March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13</w:t>
      </w:r>
      <w:r w:rsidRPr="00414659">
        <w:rPr>
          <w:rFonts w:ascii="Arial" w:hAnsi="Arial" w:cs="Arial"/>
          <w:color w:val="010000"/>
          <w:sz w:val="20"/>
        </w:rPr>
        <w:t xml:space="preserve">,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.</w:t>
      </w:r>
    </w:p>
    <w:p w:rsidR="00427473" w:rsidRPr="00414659" w:rsidRDefault="00B1407E" w:rsidP="004146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>Approve the profit distribution</w:t>
      </w:r>
      <w:r w:rsidRPr="00414659">
        <w:rPr>
          <w:rFonts w:ascii="Arial" w:hAnsi="Arial" w:cs="Arial"/>
          <w:color w:val="010000"/>
          <w:sz w:val="20"/>
        </w:rPr>
        <w:t xml:space="preserve"> plan in </w:t>
      </w:r>
      <w:r w:rsidRPr="00414659">
        <w:rPr>
          <w:rFonts w:ascii="Arial" w:hAnsi="Arial" w:cs="Arial"/>
          <w:color w:val="010000"/>
          <w:sz w:val="20"/>
        </w:rPr>
        <w:t>2023</w:t>
      </w:r>
      <w:r w:rsidRPr="00414659">
        <w:rPr>
          <w:rFonts w:ascii="Arial" w:hAnsi="Arial" w:cs="Arial"/>
          <w:color w:val="010000"/>
          <w:sz w:val="20"/>
        </w:rPr>
        <w:t xml:space="preserve"> and expected profit distribution plan in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according to Report No. </w:t>
      </w:r>
      <w:r w:rsidRPr="00414659">
        <w:rPr>
          <w:rFonts w:ascii="Arial" w:hAnsi="Arial" w:cs="Arial"/>
          <w:color w:val="010000"/>
          <w:sz w:val="20"/>
        </w:rPr>
        <w:t>104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/BC-BKS dated </w:t>
      </w:r>
      <w:r w:rsidRPr="00414659">
        <w:rPr>
          <w:rFonts w:ascii="Arial" w:hAnsi="Arial" w:cs="Arial"/>
          <w:color w:val="010000"/>
          <w:sz w:val="20"/>
        </w:rPr>
        <w:t>March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13</w:t>
      </w:r>
      <w:r w:rsidRPr="00414659">
        <w:rPr>
          <w:rFonts w:ascii="Arial" w:hAnsi="Arial" w:cs="Arial"/>
          <w:color w:val="010000"/>
          <w:sz w:val="20"/>
        </w:rPr>
        <w:t xml:space="preserve">,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, with the following main targets</w:t>
      </w:r>
      <w:r w:rsidRPr="00414659">
        <w:rPr>
          <w:rFonts w:ascii="Arial" w:hAnsi="Arial" w:cs="Arial"/>
          <w:color w:val="010000"/>
          <w:sz w:val="20"/>
        </w:rPr>
        <w:t>:</w:t>
      </w:r>
    </w:p>
    <w:p w:rsidR="00427473" w:rsidRPr="00414659" w:rsidRDefault="00B1407E" w:rsidP="004146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Profit distribution in </w:t>
      </w:r>
      <w:r w:rsidRPr="00414659">
        <w:rPr>
          <w:rFonts w:ascii="Arial" w:hAnsi="Arial" w:cs="Arial"/>
          <w:color w:val="010000"/>
          <w:sz w:val="20"/>
        </w:rPr>
        <w:t>2023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2"/>
        <w:gridCol w:w="3022"/>
        <w:gridCol w:w="3060"/>
        <w:gridCol w:w="2103"/>
      </w:tblGrid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Content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Amount (VND)</w:t>
            </w: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C5EEA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R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>emaining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undistributed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 xml:space="preserve"> profit after tax in 2022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307,791,266,370</w:t>
            </w: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Profit before tax in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231,338,130,575</w:t>
            </w: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Profit after tax in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216,896,216,300</w:t>
            </w: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Total profits distributed in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524,687,482,670</w:t>
            </w:r>
          </w:p>
        </w:tc>
      </w:tr>
      <w:tr w:rsidR="00427473" w:rsidRPr="00414659" w:rsidTr="00414659">
        <w:tc>
          <w:tcPr>
            <w:tcW w:w="46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Profit distribution</w:t>
            </w:r>
          </w:p>
        </w:tc>
        <w:tc>
          <w:tcPr>
            <w:tcW w:w="116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53,461,093,401</w:t>
            </w:r>
          </w:p>
        </w:tc>
      </w:tr>
      <w:tr w:rsidR="00427473" w:rsidRPr="00414659" w:rsidTr="00414659">
        <w:tc>
          <w:tcPr>
            <w:tcW w:w="46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In which</w:t>
            </w:r>
            <w:r w:rsidRPr="00414659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116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5.1</w:t>
            </w:r>
          </w:p>
        </w:tc>
        <w:tc>
          <w:tcPr>
            <w:tcW w:w="16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Appropriation for bonus and welfare fund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Appropriate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5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% of profit after tax in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10,844,810,815</w:t>
            </w:r>
          </w:p>
        </w:tc>
      </w:tr>
      <w:tr w:rsidR="00427473" w:rsidRPr="00414659" w:rsidTr="00414659">
        <w:tc>
          <w:tcPr>
            <w:tcW w:w="46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5.2</w:t>
            </w:r>
          </w:p>
        </w:tc>
        <w:tc>
          <w:tcPr>
            <w:tcW w:w="167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C5EEA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Appropriation for bonus fund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>for the Board of Directors,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the 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>Supervisory Board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B</w:t>
            </w:r>
            <w:r w:rsidRPr="00414659">
              <w:rPr>
                <w:rFonts w:ascii="Arial" w:hAnsi="Arial" w:cs="Arial"/>
                <w:color w:val="010000"/>
                <w:sz w:val="20"/>
              </w:rPr>
              <w:t>oard of Directors, member of the Supervisory Board</w:t>
            </w:r>
            <w:r w:rsidRPr="00414659">
              <w:rPr>
                <w:rFonts w:ascii="Arial" w:hAnsi="Arial" w:cs="Arial"/>
                <w:color w:val="010000"/>
                <w:sz w:val="20"/>
              </w:rPr>
              <w:t>: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months remuneration/person</w:t>
            </w:r>
          </w:p>
        </w:tc>
        <w:tc>
          <w:tcPr>
            <w:tcW w:w="116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72,000,000</w:t>
            </w:r>
          </w:p>
        </w:tc>
      </w:tr>
      <w:tr w:rsidR="00427473" w:rsidRPr="00414659" w:rsidTr="00414659">
        <w:tc>
          <w:tcPr>
            <w:tcW w:w="46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67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Chief of the Supervisory Board</w:t>
            </w:r>
            <w:r w:rsidRPr="00414659">
              <w:rPr>
                <w:rFonts w:ascii="Arial" w:hAnsi="Arial" w:cs="Arial"/>
                <w:color w:val="010000"/>
                <w:sz w:val="20"/>
              </w:rPr>
              <w:t>: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  <w:r w:rsidRPr="00414659">
              <w:rPr>
                <w:rFonts w:ascii="Arial" w:hAnsi="Arial" w:cs="Arial"/>
                <w:color w:val="010000"/>
                <w:sz w:val="20"/>
              </w:rPr>
              <w:t>-month salary</w:t>
            </w:r>
          </w:p>
        </w:tc>
        <w:tc>
          <w:tcPr>
            <w:tcW w:w="116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5.3</w:t>
            </w:r>
          </w:p>
        </w:tc>
        <w:tc>
          <w:tcPr>
            <w:tcW w:w="16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C5EEA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Appropriation for bonus fund 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>for the Executive Board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Appropriation of percentage of profit before tax in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(According to the General Mandate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  <w:r w:rsidRPr="00414659">
              <w:rPr>
                <w:rFonts w:ascii="Arial" w:hAnsi="Arial" w:cs="Arial"/>
                <w:color w:val="010000"/>
                <w:sz w:val="20"/>
              </w:rPr>
              <w:t>)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18,200,719,586</w:t>
            </w: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5.4</w:t>
            </w:r>
          </w:p>
        </w:tc>
        <w:tc>
          <w:tcPr>
            <w:tcW w:w="16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Dividend payment</w:t>
            </w:r>
            <w:r w:rsidR="00BC5EEA" w:rsidRPr="00414659">
              <w:rPr>
                <w:rFonts w:ascii="Arial" w:hAnsi="Arial" w:cs="Arial"/>
                <w:color w:val="010000"/>
                <w:sz w:val="20"/>
              </w:rPr>
              <w:t xml:space="preserve"> in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15</w:t>
            </w:r>
            <w:r w:rsidR="00BC5EEA" w:rsidRPr="00414659">
              <w:rPr>
                <w:rFonts w:ascii="Arial" w:hAnsi="Arial" w:cs="Arial"/>
                <w:color w:val="010000"/>
                <w:sz w:val="20"/>
              </w:rPr>
              <w:t>% of the charter capital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24,343,563,000</w:t>
            </w:r>
          </w:p>
        </w:tc>
      </w:tr>
      <w:tr w:rsidR="00427473" w:rsidRPr="00414659" w:rsidTr="00414659">
        <w:tc>
          <w:tcPr>
            <w:tcW w:w="4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3373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C5EEA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R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 xml:space="preserve">emaining 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undistributed 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 xml:space="preserve">profit after tax in 2023 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471,226,389,269</w:t>
            </w:r>
          </w:p>
        </w:tc>
      </w:tr>
    </w:tbl>
    <w:p w:rsidR="00427473" w:rsidRPr="00414659" w:rsidRDefault="00B1407E" w:rsidP="004146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 xml:space="preserve">Expected </w:t>
      </w:r>
      <w:r w:rsidR="00BC5EEA" w:rsidRPr="00414659">
        <w:rPr>
          <w:rFonts w:ascii="Arial" w:hAnsi="Arial" w:cs="Arial"/>
          <w:color w:val="010000"/>
          <w:sz w:val="20"/>
        </w:rPr>
        <w:t xml:space="preserve">profit distribution </w:t>
      </w:r>
      <w:r w:rsidRPr="00414659">
        <w:rPr>
          <w:rFonts w:ascii="Arial" w:hAnsi="Arial" w:cs="Arial"/>
          <w:color w:val="010000"/>
          <w:sz w:val="20"/>
        </w:rPr>
        <w:t xml:space="preserve">plan </w:t>
      </w:r>
      <w:r w:rsidRPr="00414659">
        <w:rPr>
          <w:rFonts w:ascii="Arial" w:hAnsi="Arial" w:cs="Arial"/>
          <w:color w:val="010000"/>
          <w:sz w:val="20"/>
        </w:rPr>
        <w:t xml:space="preserve">in </w:t>
      </w:r>
      <w:r w:rsidRPr="00414659">
        <w:rPr>
          <w:rFonts w:ascii="Arial" w:hAnsi="Arial" w:cs="Arial"/>
          <w:color w:val="010000"/>
          <w:sz w:val="20"/>
        </w:rPr>
        <w:t>2024: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9"/>
        <w:gridCol w:w="3942"/>
        <w:gridCol w:w="4036"/>
      </w:tblGrid>
      <w:tr w:rsidR="00427473" w:rsidRPr="00414659" w:rsidTr="00414659">
        <w:tc>
          <w:tcPr>
            <w:tcW w:w="5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22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C5EEA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2024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B1407E" w:rsidRPr="00414659">
              <w:rPr>
                <w:rFonts w:ascii="Arial" w:hAnsi="Arial" w:cs="Arial"/>
                <w:color w:val="010000"/>
                <w:sz w:val="20"/>
              </w:rPr>
              <w:t xml:space="preserve">Plan </w:t>
            </w:r>
          </w:p>
        </w:tc>
      </w:tr>
      <w:tr w:rsidR="00427473" w:rsidRPr="00414659" w:rsidTr="00414659">
        <w:tc>
          <w:tcPr>
            <w:tcW w:w="5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Appropriation for bonus and welfare funds</w:t>
            </w:r>
          </w:p>
        </w:tc>
        <w:tc>
          <w:tcPr>
            <w:tcW w:w="22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Appropriate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5</w:t>
            </w:r>
            <w:r w:rsidRPr="00414659">
              <w:rPr>
                <w:rFonts w:ascii="Arial" w:hAnsi="Arial" w:cs="Arial"/>
                <w:color w:val="010000"/>
                <w:sz w:val="20"/>
              </w:rPr>
              <w:t>% of profit after tax</w:t>
            </w:r>
          </w:p>
        </w:tc>
      </w:tr>
      <w:tr w:rsidR="00427473" w:rsidRPr="00414659" w:rsidTr="00414659">
        <w:tc>
          <w:tcPr>
            <w:tcW w:w="5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Dividend payment</w:t>
            </w:r>
          </w:p>
        </w:tc>
        <w:tc>
          <w:tcPr>
            <w:tcW w:w="22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20</w:t>
            </w:r>
            <w:r w:rsidRPr="00414659">
              <w:rPr>
                <w:rFonts w:ascii="Arial" w:hAnsi="Arial" w:cs="Arial"/>
                <w:color w:val="010000"/>
                <w:sz w:val="20"/>
              </w:rPr>
              <w:t>% of the charter capital</w:t>
            </w:r>
          </w:p>
        </w:tc>
      </w:tr>
      <w:tr w:rsidR="00427473" w:rsidRPr="00414659" w:rsidTr="00414659">
        <w:tc>
          <w:tcPr>
            <w:tcW w:w="57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18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Bonus for the Board of Directors and </w:t>
            </w:r>
            <w:r w:rsidR="00414659" w:rsidRPr="00414659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Supervisory Board</w:t>
            </w:r>
          </w:p>
        </w:tc>
        <w:tc>
          <w:tcPr>
            <w:tcW w:w="22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Board of Directors, member of the Supervisory Board</w:t>
            </w:r>
            <w:r w:rsidRPr="00414659">
              <w:rPr>
                <w:rFonts w:ascii="Arial" w:hAnsi="Arial" w:cs="Arial"/>
                <w:color w:val="010000"/>
                <w:sz w:val="20"/>
              </w:rPr>
              <w:t>: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months remuneration/person</w:t>
            </w:r>
          </w:p>
        </w:tc>
      </w:tr>
      <w:tr w:rsidR="00427473" w:rsidRPr="00414659" w:rsidTr="00414659">
        <w:tc>
          <w:tcPr>
            <w:tcW w:w="57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8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2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Chief of the Supervisory Board</w:t>
            </w:r>
            <w:r w:rsidRPr="00414659">
              <w:rPr>
                <w:rFonts w:ascii="Arial" w:hAnsi="Arial" w:cs="Arial"/>
                <w:color w:val="010000"/>
                <w:sz w:val="20"/>
              </w:rPr>
              <w:t>: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-month </w:t>
            </w:r>
            <w:r w:rsidRPr="00414659">
              <w:rPr>
                <w:rFonts w:ascii="Arial" w:hAnsi="Arial" w:cs="Arial"/>
                <w:color w:val="010000"/>
                <w:sz w:val="20"/>
              </w:rPr>
              <w:lastRenderedPageBreak/>
              <w:t>salary</w:t>
            </w:r>
          </w:p>
        </w:tc>
      </w:tr>
      <w:tr w:rsidR="00427473" w:rsidRPr="00414659" w:rsidTr="00414659">
        <w:tc>
          <w:tcPr>
            <w:tcW w:w="5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lastRenderedPageBreak/>
              <w:t>4</w:t>
            </w:r>
          </w:p>
        </w:tc>
        <w:tc>
          <w:tcPr>
            <w:tcW w:w="2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Bonus for the Executive Board for completing and exceeding profit before tax plan</w:t>
            </w:r>
          </w:p>
        </w:tc>
        <w:tc>
          <w:tcPr>
            <w:tcW w:w="22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5</w:t>
            </w:r>
            <w:r w:rsidRPr="00414659">
              <w:rPr>
                <w:rFonts w:ascii="Arial" w:hAnsi="Arial" w:cs="Arial"/>
                <w:color w:val="010000"/>
                <w:sz w:val="20"/>
              </w:rPr>
              <w:t xml:space="preserve">% of profit before tax if the plan is completed and an additional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10</w:t>
            </w:r>
            <w:r w:rsidRPr="00414659">
              <w:rPr>
                <w:rFonts w:ascii="Arial" w:hAnsi="Arial" w:cs="Arial"/>
                <w:color w:val="010000"/>
                <w:sz w:val="20"/>
              </w:rPr>
              <w:t>% bonus in excess of profit before tax</w:t>
            </w:r>
          </w:p>
        </w:tc>
      </w:tr>
    </w:tbl>
    <w:p w:rsidR="00427473" w:rsidRPr="00414659" w:rsidRDefault="00B1407E" w:rsidP="004146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>The General Meeting of Shareholders authorizes the Board of Directors to</w:t>
      </w:r>
      <w:r w:rsidRPr="00414659">
        <w:rPr>
          <w:rFonts w:ascii="Arial" w:hAnsi="Arial" w:cs="Arial"/>
          <w:color w:val="010000"/>
          <w:sz w:val="20"/>
        </w:rPr>
        <w:t>: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Carry out procedures for appropriation of funds according to the Decision of the General Meeting of Shareholders; Carry out procedures for dividend payment according to the provision</w:t>
      </w:r>
      <w:r w:rsidR="00414659" w:rsidRPr="00414659">
        <w:rPr>
          <w:rFonts w:ascii="Arial" w:hAnsi="Arial" w:cs="Arial"/>
          <w:color w:val="010000"/>
          <w:sz w:val="20"/>
        </w:rPr>
        <w:t>s of law; decide on the number of payment rounds</w:t>
      </w:r>
      <w:r w:rsidRPr="00414659">
        <w:rPr>
          <w:rFonts w:ascii="Arial" w:hAnsi="Arial" w:cs="Arial"/>
          <w:color w:val="010000"/>
          <w:sz w:val="20"/>
        </w:rPr>
        <w:t xml:space="preserve"> and dividend payment amount for each payment </w:t>
      </w:r>
      <w:r w:rsidR="00414659" w:rsidRPr="00414659">
        <w:rPr>
          <w:rFonts w:ascii="Arial" w:hAnsi="Arial" w:cs="Arial"/>
          <w:color w:val="010000"/>
          <w:sz w:val="20"/>
        </w:rPr>
        <w:t>round</w:t>
      </w:r>
      <w:r w:rsidRPr="00414659">
        <w:rPr>
          <w:rFonts w:ascii="Arial" w:hAnsi="Arial" w:cs="Arial"/>
          <w:color w:val="010000"/>
          <w:sz w:val="20"/>
        </w:rPr>
        <w:t xml:space="preserve"> in accordance with the provisions of law and act</w:t>
      </w:r>
      <w:r w:rsidR="00414659" w:rsidRPr="00414659">
        <w:rPr>
          <w:rFonts w:ascii="Arial" w:hAnsi="Arial" w:cs="Arial"/>
          <w:color w:val="010000"/>
          <w:sz w:val="20"/>
        </w:rPr>
        <w:t>ual operations at the Company; d</w:t>
      </w:r>
      <w:r w:rsidRPr="00414659">
        <w:rPr>
          <w:rFonts w:ascii="Arial" w:hAnsi="Arial" w:cs="Arial"/>
          <w:color w:val="010000"/>
          <w:sz w:val="20"/>
        </w:rPr>
        <w:t>ecide on the</w:t>
      </w:r>
      <w:r w:rsidR="00414659" w:rsidRPr="00414659">
        <w:rPr>
          <w:rFonts w:ascii="Arial" w:hAnsi="Arial" w:cs="Arial"/>
          <w:color w:val="010000"/>
          <w:sz w:val="20"/>
        </w:rPr>
        <w:t xml:space="preserve"> dividend payment</w:t>
      </w:r>
      <w:r w:rsidRPr="00414659">
        <w:rPr>
          <w:rFonts w:ascii="Arial" w:hAnsi="Arial" w:cs="Arial"/>
          <w:color w:val="010000"/>
          <w:sz w:val="20"/>
        </w:rPr>
        <w:t xml:space="preserve"> time </w:t>
      </w:r>
      <w:r w:rsidRPr="00414659">
        <w:rPr>
          <w:rFonts w:ascii="Arial" w:hAnsi="Arial" w:cs="Arial"/>
          <w:color w:val="010000"/>
          <w:sz w:val="20"/>
        </w:rPr>
        <w:t xml:space="preserve">in </w:t>
      </w:r>
      <w:r w:rsidRPr="00414659">
        <w:rPr>
          <w:rFonts w:ascii="Arial" w:hAnsi="Arial" w:cs="Arial"/>
          <w:color w:val="010000"/>
          <w:sz w:val="20"/>
        </w:rPr>
        <w:t>2023</w:t>
      </w:r>
      <w:r w:rsidRPr="00414659">
        <w:rPr>
          <w:rFonts w:ascii="Arial" w:hAnsi="Arial" w:cs="Arial"/>
          <w:color w:val="010000"/>
          <w:sz w:val="20"/>
        </w:rPr>
        <w:t xml:space="preserve"> but not more than </w:t>
      </w:r>
      <w:r w:rsidRPr="00414659">
        <w:rPr>
          <w:rFonts w:ascii="Arial" w:hAnsi="Arial" w:cs="Arial"/>
          <w:color w:val="010000"/>
          <w:sz w:val="20"/>
        </w:rPr>
        <w:t>6</w:t>
      </w:r>
      <w:r w:rsidRPr="00414659">
        <w:rPr>
          <w:rFonts w:ascii="Arial" w:hAnsi="Arial" w:cs="Arial"/>
          <w:color w:val="010000"/>
          <w:sz w:val="20"/>
        </w:rPr>
        <w:t xml:space="preserve"> months from the da</w:t>
      </w:r>
      <w:r w:rsidRPr="00414659">
        <w:rPr>
          <w:rFonts w:ascii="Arial" w:hAnsi="Arial" w:cs="Arial"/>
          <w:color w:val="010000"/>
          <w:sz w:val="20"/>
        </w:rPr>
        <w:t xml:space="preserve">te of the Annual General Meeting of Shareholders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.</w:t>
      </w:r>
    </w:p>
    <w:p w:rsidR="00427473" w:rsidRPr="00414659" w:rsidRDefault="00B1407E" w:rsidP="004146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Approve the remuneration plan for the Board of Directors, the Supervisory Board, and the salary of the Chief of the Supervisory Board in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according to Proposal No. </w:t>
      </w:r>
      <w:r w:rsidRPr="00414659">
        <w:rPr>
          <w:rFonts w:ascii="Arial" w:hAnsi="Arial" w:cs="Arial"/>
          <w:color w:val="010000"/>
          <w:sz w:val="20"/>
        </w:rPr>
        <w:t>105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/TTr-HDQT dated </w:t>
      </w:r>
      <w:r w:rsidRPr="00414659">
        <w:rPr>
          <w:rFonts w:ascii="Arial" w:hAnsi="Arial" w:cs="Arial"/>
          <w:color w:val="010000"/>
          <w:sz w:val="20"/>
        </w:rPr>
        <w:t>March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13</w:t>
      </w:r>
      <w:r w:rsidRPr="00414659">
        <w:rPr>
          <w:rFonts w:ascii="Arial" w:hAnsi="Arial" w:cs="Arial"/>
          <w:color w:val="010000"/>
          <w:sz w:val="20"/>
        </w:rPr>
        <w:t>,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2023</w:t>
      </w:r>
      <w:r w:rsidRPr="00414659">
        <w:rPr>
          <w:rFonts w:ascii="Arial" w:hAnsi="Arial" w:cs="Arial"/>
          <w:color w:val="010000"/>
          <w:sz w:val="20"/>
        </w:rPr>
        <w:t>, specifically as follows</w:t>
      </w:r>
      <w:r w:rsidRPr="00414659">
        <w:rPr>
          <w:rFonts w:ascii="Arial" w:hAnsi="Arial" w:cs="Arial"/>
          <w:color w:val="010000"/>
          <w:sz w:val="20"/>
        </w:rPr>
        <w:t>: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2394"/>
        <w:gridCol w:w="915"/>
        <w:gridCol w:w="2253"/>
        <w:gridCol w:w="1121"/>
        <w:gridCol w:w="1685"/>
      </w:tblGrid>
      <w:tr w:rsidR="00427473" w:rsidRPr="00414659" w:rsidTr="00414659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14659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Number of persons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Maximum </w:t>
            </w:r>
            <w:r w:rsidR="00414659" w:rsidRPr="00414659">
              <w:rPr>
                <w:rFonts w:ascii="Arial" w:hAnsi="Arial" w:cs="Arial"/>
                <w:color w:val="010000"/>
                <w:sz w:val="20"/>
              </w:rPr>
              <w:t xml:space="preserve">remuneration </w:t>
            </w:r>
            <w:r w:rsidRPr="00414659">
              <w:rPr>
                <w:rFonts w:ascii="Arial" w:hAnsi="Arial" w:cs="Arial"/>
                <w:color w:val="010000"/>
                <w:sz w:val="20"/>
              </w:rPr>
              <w:t>(VND/person/year)</w:t>
            </w: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Number of months/year</w:t>
            </w: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Amount (VND)</w:t>
            </w:r>
          </w:p>
        </w:tc>
      </w:tr>
      <w:tr w:rsidR="00427473" w:rsidRPr="00414659" w:rsidTr="00414659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I</w:t>
            </w:r>
          </w:p>
        </w:tc>
        <w:tc>
          <w:tcPr>
            <w:tcW w:w="1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Board of Directors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27473" w:rsidRPr="00414659" w:rsidTr="00414659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Chair of the Board of Directors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6,000,000</w:t>
            </w: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72,000,000</w:t>
            </w:r>
          </w:p>
        </w:tc>
      </w:tr>
      <w:tr w:rsidR="00427473" w:rsidRPr="00414659" w:rsidTr="00414659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4,000,000</w:t>
            </w: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144,000,000</w:t>
            </w:r>
          </w:p>
        </w:tc>
      </w:tr>
      <w:tr w:rsidR="00427473" w:rsidRPr="00414659" w:rsidTr="00414659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II</w:t>
            </w:r>
          </w:p>
        </w:tc>
        <w:tc>
          <w:tcPr>
            <w:tcW w:w="1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Supervisory Board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27473" w:rsidRPr="00414659" w:rsidTr="00414659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Chief of the Supervisory Board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15,000,000</w:t>
            </w: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180,000,000</w:t>
            </w:r>
          </w:p>
        </w:tc>
      </w:tr>
      <w:tr w:rsidR="00427473" w:rsidRPr="00414659" w:rsidTr="00414659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Supervisor</w:t>
            </w:r>
            <w:bookmarkStart w:id="0" w:name="_GoBack"/>
            <w:bookmarkEnd w:id="0"/>
            <w:r w:rsidRPr="00414659">
              <w:rPr>
                <w:rFonts w:ascii="Arial" w:hAnsi="Arial" w:cs="Arial"/>
                <w:color w:val="010000"/>
                <w:sz w:val="20"/>
              </w:rPr>
              <w:t>y Board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1,500,000</w:t>
            </w: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36,000,000</w:t>
            </w:r>
          </w:p>
        </w:tc>
      </w:tr>
      <w:tr w:rsidR="00427473" w:rsidRPr="00414659" w:rsidTr="00414659">
        <w:tc>
          <w:tcPr>
            <w:tcW w:w="172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427473" w:rsidP="00414659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432,000,000</w:t>
            </w:r>
          </w:p>
        </w:tc>
      </w:tr>
    </w:tbl>
    <w:p w:rsidR="00427473" w:rsidRPr="00414659" w:rsidRDefault="00B1407E" w:rsidP="004146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5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Approve the selection of an audit company to audit the Financial Statements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as per Proposal No. </w:t>
      </w:r>
      <w:r w:rsidRPr="00414659">
        <w:rPr>
          <w:rFonts w:ascii="Arial" w:hAnsi="Arial" w:cs="Arial"/>
          <w:color w:val="010000"/>
          <w:sz w:val="20"/>
        </w:rPr>
        <w:t>106</w:t>
      </w:r>
      <w:r w:rsidRPr="00414659">
        <w:rPr>
          <w:rFonts w:ascii="Arial" w:hAnsi="Arial" w:cs="Arial"/>
          <w:color w:val="010000"/>
          <w:sz w:val="20"/>
        </w:rPr>
        <w:t>/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/</w:t>
      </w:r>
      <w:r w:rsidR="00414659" w:rsidRPr="00414659">
        <w:rPr>
          <w:rFonts w:ascii="Arial" w:hAnsi="Arial" w:cs="Arial"/>
          <w:color w:val="010000"/>
          <w:sz w:val="20"/>
        </w:rPr>
        <w:t>TTr</w:t>
      </w:r>
      <w:r w:rsidRPr="00414659">
        <w:rPr>
          <w:rFonts w:ascii="Arial" w:hAnsi="Arial" w:cs="Arial"/>
          <w:color w:val="010000"/>
          <w:sz w:val="20"/>
        </w:rPr>
        <w:t>-BKS</w:t>
      </w:r>
      <w:r w:rsid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 xml:space="preserve">dated </w:t>
      </w:r>
      <w:r w:rsidRPr="00414659">
        <w:rPr>
          <w:rFonts w:ascii="Arial" w:hAnsi="Arial" w:cs="Arial"/>
          <w:color w:val="010000"/>
          <w:sz w:val="20"/>
        </w:rPr>
        <w:t>March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13</w:t>
      </w:r>
      <w:r w:rsidRPr="00414659">
        <w:rPr>
          <w:rFonts w:ascii="Arial" w:hAnsi="Arial" w:cs="Arial"/>
          <w:color w:val="010000"/>
          <w:sz w:val="20"/>
        </w:rPr>
        <w:t xml:space="preserve">,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;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‎‎Article </w:t>
      </w:r>
      <w:r w:rsidRPr="00414659">
        <w:rPr>
          <w:rFonts w:ascii="Arial" w:hAnsi="Arial" w:cs="Arial"/>
          <w:color w:val="010000"/>
          <w:sz w:val="20"/>
        </w:rPr>
        <w:t>2</w:t>
      </w:r>
      <w:r w:rsidRPr="00414659">
        <w:rPr>
          <w:rFonts w:ascii="Arial" w:hAnsi="Arial" w:cs="Arial"/>
          <w:color w:val="010000"/>
          <w:sz w:val="20"/>
        </w:rPr>
        <w:t xml:space="preserve">. </w:t>
      </w:r>
      <w:r w:rsidRPr="00414659">
        <w:rPr>
          <w:rFonts w:ascii="Arial" w:hAnsi="Arial" w:cs="Arial"/>
          <w:color w:val="010000"/>
          <w:sz w:val="20"/>
        </w:rPr>
        <w:t xml:space="preserve">The General Meeting of Shareholders approves the election of members of the Board of Directors and the </w:t>
      </w:r>
      <w:r w:rsidRPr="00414659">
        <w:rPr>
          <w:rFonts w:ascii="Arial" w:hAnsi="Arial" w:cs="Arial"/>
          <w:color w:val="010000"/>
          <w:sz w:val="20"/>
        </w:rPr>
        <w:t xml:space="preserve">Supervisory Board </w:t>
      </w:r>
      <w:r w:rsidR="00414659" w:rsidRPr="00414659">
        <w:rPr>
          <w:rFonts w:ascii="Arial" w:hAnsi="Arial" w:cs="Arial"/>
          <w:color w:val="010000"/>
          <w:sz w:val="20"/>
        </w:rPr>
        <w:t>for</w:t>
      </w:r>
      <w:r w:rsidRPr="00414659">
        <w:rPr>
          <w:rFonts w:ascii="Arial" w:hAnsi="Arial" w:cs="Arial"/>
          <w:color w:val="010000"/>
          <w:sz w:val="20"/>
        </w:rPr>
        <w:t xml:space="preserve"> the term of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- </w:t>
      </w:r>
      <w:r w:rsidRPr="00414659">
        <w:rPr>
          <w:rFonts w:ascii="Arial" w:hAnsi="Arial" w:cs="Arial"/>
          <w:color w:val="010000"/>
          <w:sz w:val="20"/>
        </w:rPr>
        <w:t>2029</w:t>
      </w:r>
      <w:r w:rsidRPr="00414659">
        <w:rPr>
          <w:rFonts w:ascii="Arial" w:hAnsi="Arial" w:cs="Arial"/>
          <w:color w:val="010000"/>
          <w:sz w:val="20"/>
        </w:rPr>
        <w:t xml:space="preserve"> as follows</w:t>
      </w:r>
      <w:r w:rsidRPr="00414659">
        <w:rPr>
          <w:rFonts w:ascii="Arial" w:hAnsi="Arial" w:cs="Arial"/>
          <w:color w:val="010000"/>
          <w:sz w:val="20"/>
        </w:rPr>
        <w:t>:</w:t>
      </w:r>
    </w:p>
    <w:p w:rsidR="00427473" w:rsidRPr="00414659" w:rsidRDefault="00B1407E" w:rsidP="004146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Approve the term of </w:t>
      </w:r>
      <w:r w:rsidRPr="00414659">
        <w:rPr>
          <w:rFonts w:ascii="Arial" w:hAnsi="Arial" w:cs="Arial"/>
          <w:color w:val="010000"/>
          <w:sz w:val="20"/>
        </w:rPr>
        <w:t>5</w:t>
      </w:r>
      <w:r w:rsidRPr="00414659">
        <w:rPr>
          <w:rFonts w:ascii="Arial" w:hAnsi="Arial" w:cs="Arial"/>
          <w:color w:val="010000"/>
          <w:sz w:val="20"/>
        </w:rPr>
        <w:t xml:space="preserve"> years for members of the Board of Directors and </w:t>
      </w:r>
      <w:r w:rsidR="00414659" w:rsidRPr="00414659">
        <w:rPr>
          <w:rFonts w:ascii="Arial" w:hAnsi="Arial" w:cs="Arial"/>
          <w:color w:val="010000"/>
          <w:sz w:val="20"/>
        </w:rPr>
        <w:t xml:space="preserve">the </w:t>
      </w:r>
      <w:r w:rsidRPr="00414659">
        <w:rPr>
          <w:rFonts w:ascii="Arial" w:hAnsi="Arial" w:cs="Arial"/>
          <w:color w:val="010000"/>
          <w:sz w:val="20"/>
        </w:rPr>
        <w:t>Supervisory Board (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- </w:t>
      </w:r>
      <w:r w:rsidRPr="00414659">
        <w:rPr>
          <w:rFonts w:ascii="Arial" w:hAnsi="Arial" w:cs="Arial"/>
          <w:color w:val="010000"/>
          <w:sz w:val="20"/>
        </w:rPr>
        <w:t>2029</w:t>
      </w:r>
      <w:r w:rsidRPr="00414659">
        <w:rPr>
          <w:rFonts w:ascii="Arial" w:hAnsi="Arial" w:cs="Arial"/>
          <w:color w:val="010000"/>
          <w:sz w:val="20"/>
        </w:rPr>
        <w:t>)</w:t>
      </w:r>
    </w:p>
    <w:p w:rsidR="00427473" w:rsidRPr="00414659" w:rsidRDefault="00B1407E" w:rsidP="004146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>Approve the number of elected members of the</w:t>
      </w:r>
      <w:r w:rsidR="00414659" w:rsidRPr="00414659">
        <w:rPr>
          <w:rFonts w:ascii="Arial" w:hAnsi="Arial" w:cs="Arial"/>
          <w:color w:val="010000"/>
          <w:sz w:val="20"/>
        </w:rPr>
        <w:t xml:space="preserve"> Company’s</w:t>
      </w:r>
      <w:r w:rsidRPr="00414659">
        <w:rPr>
          <w:rFonts w:ascii="Arial" w:hAnsi="Arial" w:cs="Arial"/>
          <w:color w:val="010000"/>
          <w:sz w:val="20"/>
        </w:rPr>
        <w:t xml:space="preserve"> Board of Directors </w:t>
      </w:r>
      <w:r w:rsidR="00414659" w:rsidRPr="00414659">
        <w:rPr>
          <w:rFonts w:ascii="Arial" w:hAnsi="Arial" w:cs="Arial"/>
          <w:color w:val="010000"/>
          <w:sz w:val="20"/>
        </w:rPr>
        <w:t>for</w:t>
      </w:r>
      <w:r w:rsidRPr="00414659">
        <w:rPr>
          <w:rFonts w:ascii="Arial" w:hAnsi="Arial" w:cs="Arial"/>
          <w:color w:val="010000"/>
          <w:sz w:val="20"/>
        </w:rPr>
        <w:t xml:space="preserve"> the term of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- </w:t>
      </w:r>
      <w:r w:rsidRPr="00414659">
        <w:rPr>
          <w:rFonts w:ascii="Arial" w:hAnsi="Arial" w:cs="Arial"/>
          <w:color w:val="010000"/>
          <w:sz w:val="20"/>
        </w:rPr>
        <w:t>2029: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04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members.</w:t>
      </w:r>
    </w:p>
    <w:p w:rsidR="00427473" w:rsidRPr="00414659" w:rsidRDefault="00B1407E" w:rsidP="004146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lastRenderedPageBreak/>
        <w:t>Approve the number of electe</w:t>
      </w:r>
      <w:r w:rsidRPr="00414659">
        <w:rPr>
          <w:rFonts w:ascii="Arial" w:hAnsi="Arial" w:cs="Arial"/>
          <w:color w:val="010000"/>
          <w:sz w:val="20"/>
        </w:rPr>
        <w:t xml:space="preserve">d members of the Company's Supervisory Board </w:t>
      </w:r>
      <w:r w:rsidR="00414659" w:rsidRPr="00414659">
        <w:rPr>
          <w:rFonts w:ascii="Arial" w:hAnsi="Arial" w:cs="Arial"/>
          <w:color w:val="010000"/>
          <w:sz w:val="20"/>
        </w:rPr>
        <w:t>for</w:t>
      </w:r>
      <w:r w:rsidRPr="00414659">
        <w:rPr>
          <w:rFonts w:ascii="Arial" w:hAnsi="Arial" w:cs="Arial"/>
          <w:color w:val="010000"/>
          <w:sz w:val="20"/>
        </w:rPr>
        <w:t xml:space="preserve"> the term of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- </w:t>
      </w:r>
      <w:r w:rsidRPr="00414659">
        <w:rPr>
          <w:rFonts w:ascii="Arial" w:hAnsi="Arial" w:cs="Arial"/>
          <w:color w:val="010000"/>
          <w:sz w:val="20"/>
        </w:rPr>
        <w:t>2029: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03</w:t>
      </w:r>
      <w:r w:rsidRPr="00414659">
        <w:rPr>
          <w:rFonts w:ascii="Arial" w:hAnsi="Arial" w:cs="Arial"/>
          <w:color w:val="010000"/>
          <w:sz w:val="20"/>
        </w:rPr>
        <w:t xml:space="preserve"> members</w:t>
      </w:r>
      <w:r w:rsidR="00414659" w:rsidRPr="00414659">
        <w:rPr>
          <w:rFonts w:ascii="Arial" w:hAnsi="Arial" w:cs="Arial"/>
          <w:color w:val="010000"/>
          <w:sz w:val="20"/>
        </w:rPr>
        <w:t>.</w:t>
      </w:r>
    </w:p>
    <w:p w:rsidR="00427473" w:rsidRPr="00414659" w:rsidRDefault="00B1407E" w:rsidP="004146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>The General</w:t>
      </w:r>
      <w:r w:rsidR="00414659" w:rsidRPr="00414659">
        <w:rPr>
          <w:rFonts w:ascii="Arial" w:hAnsi="Arial" w:cs="Arial"/>
          <w:color w:val="010000"/>
          <w:sz w:val="20"/>
        </w:rPr>
        <w:t xml:space="preserve"> Meeting of Shareholders elects</w:t>
      </w:r>
      <w:r w:rsidRPr="00414659">
        <w:rPr>
          <w:rFonts w:ascii="Arial" w:hAnsi="Arial" w:cs="Arial"/>
          <w:color w:val="010000"/>
          <w:sz w:val="20"/>
        </w:rPr>
        <w:t xml:space="preserve"> members of the Board of Directors and </w:t>
      </w:r>
      <w:r w:rsidR="00414659" w:rsidRPr="00414659">
        <w:rPr>
          <w:rFonts w:ascii="Arial" w:hAnsi="Arial" w:cs="Arial"/>
          <w:color w:val="010000"/>
          <w:sz w:val="20"/>
        </w:rPr>
        <w:t xml:space="preserve">the </w:t>
      </w:r>
      <w:r w:rsidRPr="00414659">
        <w:rPr>
          <w:rFonts w:ascii="Arial" w:hAnsi="Arial" w:cs="Arial"/>
          <w:color w:val="010000"/>
          <w:sz w:val="20"/>
        </w:rPr>
        <w:t xml:space="preserve">Supervisory Board of the Company </w:t>
      </w:r>
      <w:r w:rsidR="00414659" w:rsidRPr="00414659">
        <w:rPr>
          <w:rFonts w:ascii="Arial" w:hAnsi="Arial" w:cs="Arial"/>
          <w:color w:val="010000"/>
          <w:sz w:val="20"/>
        </w:rPr>
        <w:t>for the term of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 xml:space="preserve"> - </w:t>
      </w:r>
      <w:r w:rsidRPr="00414659">
        <w:rPr>
          <w:rFonts w:ascii="Arial" w:hAnsi="Arial" w:cs="Arial"/>
          <w:color w:val="010000"/>
          <w:sz w:val="20"/>
        </w:rPr>
        <w:t>2029</w:t>
      </w:r>
      <w:r w:rsidRPr="00414659">
        <w:rPr>
          <w:rFonts w:ascii="Arial" w:hAnsi="Arial" w:cs="Arial"/>
          <w:color w:val="010000"/>
          <w:sz w:val="20"/>
        </w:rPr>
        <w:t xml:space="preserve"> by cumulative voting </w:t>
      </w:r>
      <w:r w:rsidRPr="00414659">
        <w:rPr>
          <w:rFonts w:ascii="Arial" w:hAnsi="Arial" w:cs="Arial"/>
          <w:color w:val="010000"/>
          <w:sz w:val="20"/>
        </w:rPr>
        <w:t>with the following results</w:t>
      </w:r>
      <w:r w:rsidRPr="00414659">
        <w:rPr>
          <w:rFonts w:ascii="Arial" w:hAnsi="Arial" w:cs="Arial"/>
          <w:color w:val="010000"/>
          <w:sz w:val="20"/>
        </w:rPr>
        <w:t>:</w:t>
      </w:r>
    </w:p>
    <w:p w:rsidR="00427473" w:rsidRPr="00414659" w:rsidRDefault="00B1407E" w:rsidP="004146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Election results of members for the Board of Directors </w:t>
      </w:r>
      <w:r w:rsidR="00414659" w:rsidRPr="00414659">
        <w:rPr>
          <w:rFonts w:ascii="Arial" w:hAnsi="Arial" w:cs="Arial"/>
          <w:color w:val="010000"/>
          <w:sz w:val="20"/>
        </w:rPr>
        <w:t>for</w:t>
      </w:r>
      <w:r w:rsidRPr="00414659">
        <w:rPr>
          <w:rFonts w:ascii="Arial" w:hAnsi="Arial" w:cs="Arial"/>
          <w:color w:val="010000"/>
          <w:sz w:val="20"/>
        </w:rPr>
        <w:t xml:space="preserve"> the term of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-</w:t>
      </w:r>
      <w:r w:rsidRPr="00414659">
        <w:rPr>
          <w:rFonts w:ascii="Arial" w:hAnsi="Arial" w:cs="Arial"/>
          <w:color w:val="010000"/>
          <w:sz w:val="20"/>
        </w:rPr>
        <w:t>2029: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7"/>
        <w:gridCol w:w="3704"/>
        <w:gridCol w:w="3976"/>
      </w:tblGrid>
      <w:tr w:rsidR="00427473" w:rsidRPr="00414659" w:rsidTr="00414659">
        <w:tc>
          <w:tcPr>
            <w:tcW w:w="7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0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2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Elected position</w:t>
            </w:r>
          </w:p>
        </w:tc>
      </w:tr>
      <w:tr w:rsidR="00427473" w:rsidRPr="00414659" w:rsidTr="00414659">
        <w:tc>
          <w:tcPr>
            <w:tcW w:w="7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0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Mr. Nguyen Thanh Binh</w:t>
            </w:r>
          </w:p>
        </w:tc>
        <w:tc>
          <w:tcPr>
            <w:tcW w:w="2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</w:tr>
      <w:tr w:rsidR="00427473" w:rsidRPr="00414659" w:rsidTr="00414659">
        <w:tc>
          <w:tcPr>
            <w:tcW w:w="7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0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Mr. Le Nam Thang</w:t>
            </w:r>
          </w:p>
        </w:tc>
        <w:tc>
          <w:tcPr>
            <w:tcW w:w="2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</w:tr>
      <w:tr w:rsidR="00427473" w:rsidRPr="00414659" w:rsidTr="00414659">
        <w:tc>
          <w:tcPr>
            <w:tcW w:w="7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0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Mr. Nguyen Doan Liem</w:t>
            </w:r>
          </w:p>
        </w:tc>
        <w:tc>
          <w:tcPr>
            <w:tcW w:w="2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</w:tr>
      <w:tr w:rsidR="00427473" w:rsidRPr="00414659" w:rsidTr="00414659">
        <w:tc>
          <w:tcPr>
            <w:tcW w:w="7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0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Mr. Tran Nghia Loi</w:t>
            </w:r>
          </w:p>
        </w:tc>
        <w:tc>
          <w:tcPr>
            <w:tcW w:w="2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</w:tr>
    </w:tbl>
    <w:p w:rsidR="00427473" w:rsidRPr="00414659" w:rsidRDefault="00B1407E" w:rsidP="004146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Election results of members for the Supervisory Board </w:t>
      </w:r>
      <w:r w:rsidR="00414659" w:rsidRPr="00414659">
        <w:rPr>
          <w:rFonts w:ascii="Arial" w:hAnsi="Arial" w:cs="Arial"/>
          <w:color w:val="010000"/>
          <w:sz w:val="20"/>
        </w:rPr>
        <w:t>for</w:t>
      </w:r>
      <w:r w:rsidRPr="00414659">
        <w:rPr>
          <w:rFonts w:ascii="Arial" w:hAnsi="Arial" w:cs="Arial"/>
          <w:color w:val="010000"/>
          <w:sz w:val="20"/>
        </w:rPr>
        <w:t xml:space="preserve"> the term of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-</w:t>
      </w:r>
      <w:r w:rsidRPr="00414659">
        <w:rPr>
          <w:rFonts w:ascii="Arial" w:hAnsi="Arial" w:cs="Arial"/>
          <w:color w:val="010000"/>
          <w:sz w:val="20"/>
        </w:rPr>
        <w:t>2029: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68"/>
        <w:gridCol w:w="3894"/>
        <w:gridCol w:w="3755"/>
      </w:tblGrid>
      <w:tr w:rsidR="00427473" w:rsidRPr="00414659" w:rsidTr="00414659"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1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2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Elected position</w:t>
            </w:r>
          </w:p>
        </w:tc>
      </w:tr>
      <w:tr w:rsidR="00427473" w:rsidRPr="00414659" w:rsidTr="00414659"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1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Ms. Tran Thuy Khanh</w:t>
            </w:r>
          </w:p>
        </w:tc>
        <w:tc>
          <w:tcPr>
            <w:tcW w:w="2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</w:tr>
      <w:tr w:rsidR="00427473" w:rsidRPr="00414659" w:rsidTr="00414659"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1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 xml:space="preserve">Ms. Ha Thi Mai </w:t>
            </w:r>
          </w:p>
        </w:tc>
        <w:tc>
          <w:tcPr>
            <w:tcW w:w="2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</w:tr>
      <w:tr w:rsidR="00427473" w:rsidRPr="00414659" w:rsidTr="00414659">
        <w:tc>
          <w:tcPr>
            <w:tcW w:w="7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1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Ms. Nguyen Thi Kim Oanh</w:t>
            </w:r>
          </w:p>
        </w:tc>
        <w:tc>
          <w:tcPr>
            <w:tcW w:w="2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27473" w:rsidRPr="00414659" w:rsidRDefault="00B1407E" w:rsidP="0041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14659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</w:tr>
    </w:tbl>
    <w:p w:rsidR="00427473" w:rsidRPr="00414659" w:rsidRDefault="00414659" w:rsidP="004146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>Chair of</w:t>
      </w:r>
      <w:r w:rsidR="00B1407E" w:rsidRPr="00414659">
        <w:rPr>
          <w:rFonts w:ascii="Arial" w:hAnsi="Arial" w:cs="Arial"/>
          <w:color w:val="010000"/>
          <w:sz w:val="20"/>
        </w:rPr>
        <w:t xml:space="preserve"> the </w:t>
      </w:r>
      <w:r w:rsidRPr="00414659">
        <w:rPr>
          <w:rFonts w:ascii="Arial" w:hAnsi="Arial" w:cs="Arial"/>
          <w:color w:val="010000"/>
          <w:sz w:val="20"/>
        </w:rPr>
        <w:t>Company</w:t>
      </w:r>
      <w:r w:rsidRPr="00414659">
        <w:rPr>
          <w:rFonts w:ascii="Arial" w:hAnsi="Arial" w:cs="Arial"/>
          <w:color w:val="010000"/>
          <w:sz w:val="20"/>
        </w:rPr>
        <w:t>’s</w:t>
      </w:r>
      <w:r w:rsidRPr="00414659">
        <w:rPr>
          <w:rFonts w:ascii="Arial" w:hAnsi="Arial" w:cs="Arial"/>
          <w:color w:val="010000"/>
          <w:sz w:val="20"/>
        </w:rPr>
        <w:t xml:space="preserve"> </w:t>
      </w:r>
      <w:r w:rsidR="00B1407E" w:rsidRPr="00414659">
        <w:rPr>
          <w:rFonts w:ascii="Arial" w:hAnsi="Arial" w:cs="Arial"/>
          <w:color w:val="010000"/>
          <w:sz w:val="20"/>
        </w:rPr>
        <w:t xml:space="preserve">Board of Directors </w:t>
      </w:r>
      <w:r w:rsidRPr="00414659">
        <w:rPr>
          <w:rFonts w:ascii="Arial" w:hAnsi="Arial" w:cs="Arial"/>
          <w:color w:val="010000"/>
          <w:sz w:val="20"/>
        </w:rPr>
        <w:t>for</w:t>
      </w:r>
      <w:r w:rsidR="00B1407E" w:rsidRPr="00414659">
        <w:rPr>
          <w:rFonts w:ascii="Arial" w:hAnsi="Arial" w:cs="Arial"/>
          <w:color w:val="010000"/>
          <w:sz w:val="20"/>
        </w:rPr>
        <w:t xml:space="preserve"> the term of </w:t>
      </w:r>
      <w:r w:rsidR="00B1407E" w:rsidRPr="00414659">
        <w:rPr>
          <w:rFonts w:ascii="Arial" w:hAnsi="Arial" w:cs="Arial"/>
          <w:color w:val="010000"/>
          <w:sz w:val="20"/>
        </w:rPr>
        <w:t>2024</w:t>
      </w:r>
      <w:r w:rsidR="00B1407E" w:rsidRPr="00414659">
        <w:rPr>
          <w:rFonts w:ascii="Arial" w:hAnsi="Arial" w:cs="Arial"/>
          <w:color w:val="010000"/>
          <w:sz w:val="20"/>
        </w:rPr>
        <w:t>-</w:t>
      </w:r>
      <w:r w:rsidR="00B1407E" w:rsidRPr="00414659">
        <w:rPr>
          <w:rFonts w:ascii="Arial" w:hAnsi="Arial" w:cs="Arial"/>
          <w:color w:val="010000"/>
          <w:sz w:val="20"/>
        </w:rPr>
        <w:t>2029</w:t>
      </w:r>
      <w:r w:rsidRPr="00414659">
        <w:rPr>
          <w:rFonts w:ascii="Arial" w:hAnsi="Arial" w:cs="Arial"/>
          <w:color w:val="010000"/>
          <w:sz w:val="20"/>
        </w:rPr>
        <w:t>:</w:t>
      </w:r>
      <w:r w:rsidR="00B1407E" w:rsidRPr="00414659">
        <w:rPr>
          <w:rFonts w:ascii="Arial" w:hAnsi="Arial" w:cs="Arial"/>
          <w:color w:val="010000"/>
          <w:sz w:val="20"/>
        </w:rPr>
        <w:t xml:space="preserve"> Mr. Le Nam Thang</w:t>
      </w:r>
    </w:p>
    <w:p w:rsidR="00427473" w:rsidRPr="00414659" w:rsidRDefault="00B1407E" w:rsidP="004146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Chief of the Company's Supervisory Board </w:t>
      </w:r>
      <w:r w:rsidR="00414659" w:rsidRPr="00414659">
        <w:rPr>
          <w:rFonts w:ascii="Arial" w:hAnsi="Arial" w:cs="Arial"/>
          <w:color w:val="010000"/>
          <w:sz w:val="20"/>
        </w:rPr>
        <w:t>for</w:t>
      </w:r>
      <w:r w:rsidRPr="00414659">
        <w:rPr>
          <w:rFonts w:ascii="Arial" w:hAnsi="Arial" w:cs="Arial"/>
          <w:color w:val="010000"/>
          <w:sz w:val="20"/>
        </w:rPr>
        <w:t xml:space="preserve"> the term of </w:t>
      </w:r>
      <w:r w:rsidRPr="00414659">
        <w:rPr>
          <w:rFonts w:ascii="Arial" w:hAnsi="Arial" w:cs="Arial"/>
          <w:color w:val="010000"/>
          <w:sz w:val="20"/>
        </w:rPr>
        <w:t>2024</w:t>
      </w:r>
      <w:r w:rsidRPr="00414659">
        <w:rPr>
          <w:rFonts w:ascii="Arial" w:hAnsi="Arial" w:cs="Arial"/>
          <w:color w:val="010000"/>
          <w:sz w:val="20"/>
        </w:rPr>
        <w:t>-</w:t>
      </w:r>
      <w:r w:rsidRPr="00414659">
        <w:rPr>
          <w:rFonts w:ascii="Arial" w:hAnsi="Arial" w:cs="Arial"/>
          <w:color w:val="010000"/>
          <w:sz w:val="20"/>
        </w:rPr>
        <w:t>2029</w:t>
      </w:r>
      <w:r w:rsidR="00414659" w:rsidRPr="00414659">
        <w:rPr>
          <w:rFonts w:ascii="Arial" w:hAnsi="Arial" w:cs="Arial"/>
          <w:color w:val="010000"/>
          <w:sz w:val="20"/>
        </w:rPr>
        <w:t>:</w:t>
      </w:r>
      <w:r w:rsidRPr="00414659">
        <w:rPr>
          <w:rFonts w:ascii="Arial" w:hAnsi="Arial" w:cs="Arial"/>
          <w:color w:val="010000"/>
          <w:sz w:val="20"/>
        </w:rPr>
        <w:t xml:space="preserve"> Ms. Tran Thuy Khanh.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‎‎Article </w:t>
      </w:r>
      <w:r w:rsidRPr="00414659">
        <w:rPr>
          <w:rFonts w:ascii="Arial" w:hAnsi="Arial" w:cs="Arial"/>
          <w:color w:val="010000"/>
          <w:sz w:val="20"/>
        </w:rPr>
        <w:t>3</w:t>
      </w:r>
      <w:r w:rsidRPr="00414659">
        <w:rPr>
          <w:rFonts w:ascii="Arial" w:hAnsi="Arial" w:cs="Arial"/>
          <w:color w:val="010000"/>
          <w:sz w:val="20"/>
        </w:rPr>
        <w:t xml:space="preserve">. </w:t>
      </w:r>
      <w:r w:rsidRPr="00414659">
        <w:rPr>
          <w:rFonts w:ascii="Arial" w:hAnsi="Arial" w:cs="Arial"/>
          <w:color w:val="010000"/>
          <w:sz w:val="20"/>
        </w:rPr>
        <w:t>Assign the Board of Directors and the Board of Management to organize and implement the contents approved in this General Mandate and authorize the Board</w:t>
      </w:r>
      <w:r w:rsidRPr="00414659">
        <w:rPr>
          <w:rFonts w:ascii="Arial" w:hAnsi="Arial" w:cs="Arial"/>
          <w:color w:val="010000"/>
          <w:sz w:val="20"/>
        </w:rPr>
        <w:t xml:space="preserve"> of Directors to decide and approve issues arising in the implementation of the approved contents in this General Mandate.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14659">
        <w:rPr>
          <w:rFonts w:ascii="Arial" w:hAnsi="Arial" w:cs="Arial"/>
          <w:color w:val="010000"/>
          <w:sz w:val="20"/>
        </w:rPr>
        <w:t xml:space="preserve">‎‎Article </w:t>
      </w:r>
      <w:r w:rsidRPr="00414659">
        <w:rPr>
          <w:rFonts w:ascii="Arial" w:hAnsi="Arial" w:cs="Arial"/>
          <w:color w:val="010000"/>
          <w:sz w:val="20"/>
        </w:rPr>
        <w:t>4</w:t>
      </w:r>
      <w:r w:rsidRPr="00414659">
        <w:rPr>
          <w:rFonts w:ascii="Arial" w:hAnsi="Arial" w:cs="Arial"/>
          <w:color w:val="010000"/>
          <w:sz w:val="20"/>
        </w:rPr>
        <w:t>. This General Mandate takes effect from the date of its signing.</w:t>
      </w:r>
    </w:p>
    <w:p w:rsidR="00427473" w:rsidRPr="00414659" w:rsidRDefault="00B1407E" w:rsidP="004146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414659">
        <w:rPr>
          <w:rFonts w:ascii="Arial" w:hAnsi="Arial" w:cs="Arial"/>
          <w:color w:val="010000"/>
          <w:sz w:val="20"/>
        </w:rPr>
        <w:t xml:space="preserve">Shareholders, </w:t>
      </w:r>
      <w:r w:rsidR="00414659" w:rsidRPr="00414659">
        <w:rPr>
          <w:rFonts w:ascii="Arial" w:hAnsi="Arial" w:cs="Arial"/>
          <w:color w:val="010000"/>
          <w:sz w:val="20"/>
        </w:rPr>
        <w:t xml:space="preserve">the </w:t>
      </w:r>
      <w:r w:rsidRPr="00414659">
        <w:rPr>
          <w:rFonts w:ascii="Arial" w:hAnsi="Arial" w:cs="Arial"/>
          <w:color w:val="010000"/>
          <w:sz w:val="20"/>
        </w:rPr>
        <w:t xml:space="preserve">Board of Directors, </w:t>
      </w:r>
      <w:r w:rsidR="00414659" w:rsidRPr="00414659">
        <w:rPr>
          <w:rFonts w:ascii="Arial" w:hAnsi="Arial" w:cs="Arial"/>
          <w:color w:val="010000"/>
          <w:sz w:val="20"/>
        </w:rPr>
        <w:t xml:space="preserve">the </w:t>
      </w:r>
      <w:r w:rsidRPr="00414659">
        <w:rPr>
          <w:rFonts w:ascii="Arial" w:hAnsi="Arial" w:cs="Arial"/>
          <w:color w:val="010000"/>
          <w:sz w:val="20"/>
        </w:rPr>
        <w:t xml:space="preserve">Board of Management, </w:t>
      </w:r>
      <w:r w:rsidR="00414659" w:rsidRPr="00414659">
        <w:rPr>
          <w:rFonts w:ascii="Arial" w:hAnsi="Arial" w:cs="Arial"/>
          <w:color w:val="010000"/>
          <w:sz w:val="20"/>
        </w:rPr>
        <w:t xml:space="preserve">the </w:t>
      </w:r>
      <w:r w:rsidRPr="00414659">
        <w:rPr>
          <w:rFonts w:ascii="Arial" w:hAnsi="Arial" w:cs="Arial"/>
          <w:color w:val="010000"/>
          <w:sz w:val="20"/>
        </w:rPr>
        <w:t>S</w:t>
      </w:r>
      <w:r w:rsidRPr="00414659">
        <w:rPr>
          <w:rFonts w:ascii="Arial" w:hAnsi="Arial" w:cs="Arial"/>
          <w:color w:val="010000"/>
          <w:sz w:val="20"/>
        </w:rPr>
        <w:t>upervisory Board and relevant departments, units and individuals are responsible for implementing this General Mandate.</w:t>
      </w:r>
    </w:p>
    <w:sectPr w:rsidR="00427473" w:rsidRPr="00414659" w:rsidSect="0041465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2217"/>
    <w:multiLevelType w:val="multilevel"/>
    <w:tmpl w:val="A3600DB4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761AE8"/>
    <w:multiLevelType w:val="multilevel"/>
    <w:tmpl w:val="E5907CC2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E46F1C"/>
    <w:multiLevelType w:val="multilevel"/>
    <w:tmpl w:val="A5A086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4B18EA"/>
    <w:multiLevelType w:val="multilevel"/>
    <w:tmpl w:val="0AFCB72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BC42642"/>
    <w:multiLevelType w:val="multilevel"/>
    <w:tmpl w:val="F04892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C097C15"/>
    <w:multiLevelType w:val="multilevel"/>
    <w:tmpl w:val="546AF600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73"/>
    <w:rsid w:val="00414659"/>
    <w:rsid w:val="00427473"/>
    <w:rsid w:val="00B1407E"/>
    <w:rsid w:val="00B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2949F"/>
  <w15:docId w15:val="{394E4483-42CC-4E45-A5C8-7E4C86A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73A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CD4F5F"/>
      <w:w w:val="80"/>
      <w:sz w:val="20"/>
      <w:szCs w:val="2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spacing w:line="178" w:lineRule="auto"/>
      <w:ind w:firstLine="760"/>
    </w:pPr>
    <w:rPr>
      <w:rFonts w:ascii="Arial" w:eastAsia="Arial" w:hAnsi="Arial" w:cs="Arial"/>
      <w:sz w:val="8"/>
      <w:szCs w:val="8"/>
    </w:rPr>
  </w:style>
  <w:style w:type="paragraph" w:customStyle="1" w:styleId="Khc0">
    <w:name w:val="Khác"/>
    <w:basedOn w:val="Normal"/>
    <w:link w:val="Khc"/>
    <w:pPr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pPr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color w:val="34373A"/>
      <w:sz w:val="28"/>
      <w:szCs w:val="28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50">
    <w:name w:val="Văn bản nội dung (5)"/>
    <w:basedOn w:val="Normal"/>
    <w:link w:val="Vnbnnidung5"/>
    <w:pPr>
      <w:spacing w:line="298" w:lineRule="auto"/>
    </w:pPr>
    <w:rPr>
      <w:rFonts w:ascii="Arial" w:eastAsia="Arial" w:hAnsi="Arial" w:cs="Arial"/>
      <w:color w:val="CD4F5F"/>
      <w:w w:val="80"/>
      <w:sz w:val="20"/>
      <w:szCs w:val="20"/>
    </w:rPr>
  </w:style>
  <w:style w:type="paragraph" w:customStyle="1" w:styleId="Tiu20">
    <w:name w:val="Tiêu đề #2"/>
    <w:basedOn w:val="Normal"/>
    <w:link w:val="Tiu2"/>
    <w:pPr>
      <w:spacing w:line="360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95" w:lineRule="auto"/>
      <w:ind w:left="240" w:firstLine="24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5Q7YIzUBoDDlK1JO2V472LrYw==">CgMxLjAyCGguZ2pkZ3hzOAByITFzM2tOemtDVEpnOTd6SWpqUTFRWFhHbDltX1N6MF8xMA==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1070</Words>
  <Characters>5595</Characters>
  <Application>Microsoft Office Word</Application>
  <DocSecurity>0</DocSecurity>
  <Lines>263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2024-04-09T04:08:00Z</dcterms:created>
  <dcterms:modified xsi:type="dcterms:W3CDTF">2024-04-10T04:03:00Z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88671ccd0e73822c5b081d920a7696d3d236597b5a9bb62e014671a33495841b</vt:lpwstr>
  </property>
</Properties>
</file>