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5CB32" w14:textId="0EED6114" w:rsidR="0035102E" w:rsidRPr="00FB1F75" w:rsidRDefault="00E05C23" w:rsidP="004C03EB">
      <w:pPr>
        <w:pBdr>
          <w:top w:val="nil"/>
          <w:left w:val="nil"/>
          <w:bottom w:val="nil"/>
          <w:right w:val="nil"/>
          <w:between w:val="nil"/>
        </w:pBdr>
        <w:tabs>
          <w:tab w:val="left" w:pos="432"/>
          <w:tab w:val="left" w:pos="6612"/>
        </w:tabs>
        <w:spacing w:after="120" w:line="360" w:lineRule="auto"/>
        <w:jc w:val="both"/>
        <w:rPr>
          <w:rFonts w:ascii="Arial" w:eastAsia="Arial" w:hAnsi="Arial" w:cs="Arial"/>
          <w:b/>
          <w:color w:val="010000"/>
          <w:sz w:val="20"/>
          <w:szCs w:val="20"/>
        </w:rPr>
      </w:pPr>
      <w:bookmarkStart w:id="0" w:name="_heading=h.gjdgxs"/>
      <w:bookmarkEnd w:id="0"/>
      <w:r w:rsidRPr="00FB1F75">
        <w:rPr>
          <w:rFonts w:ascii="Arial" w:hAnsi="Arial" w:cs="Arial"/>
          <w:b/>
          <w:color w:val="010000"/>
          <w:sz w:val="20"/>
        </w:rPr>
        <w:t>HEC: Annual General Mandate</w:t>
      </w:r>
      <w:r w:rsidR="00C948A9">
        <w:rPr>
          <w:rFonts w:ascii="Arial" w:hAnsi="Arial" w:cs="Arial"/>
          <w:b/>
          <w:color w:val="010000"/>
          <w:sz w:val="20"/>
        </w:rPr>
        <w:t xml:space="preserve"> FY</w:t>
      </w:r>
      <w:r w:rsidRPr="00FB1F75">
        <w:rPr>
          <w:rFonts w:ascii="Arial" w:hAnsi="Arial" w:cs="Arial"/>
          <w:b/>
          <w:color w:val="010000"/>
          <w:sz w:val="20"/>
        </w:rPr>
        <w:t xml:space="preserve"> 2023</w:t>
      </w:r>
    </w:p>
    <w:p w14:paraId="6F31064B" w14:textId="33739E13" w:rsidR="0035102E" w:rsidRPr="00FB1F75" w:rsidRDefault="00E05C23" w:rsidP="004C03EB">
      <w:pPr>
        <w:pBdr>
          <w:top w:val="nil"/>
          <w:left w:val="nil"/>
          <w:bottom w:val="nil"/>
          <w:right w:val="nil"/>
          <w:between w:val="nil"/>
        </w:pBdr>
        <w:tabs>
          <w:tab w:val="left" w:pos="432"/>
          <w:tab w:val="left" w:pos="6612"/>
        </w:tabs>
        <w:spacing w:after="120" w:line="360" w:lineRule="auto"/>
        <w:jc w:val="both"/>
        <w:rPr>
          <w:rFonts w:ascii="Arial" w:eastAsia="Arial" w:hAnsi="Arial" w:cs="Arial"/>
          <w:color w:val="010000"/>
          <w:sz w:val="20"/>
          <w:szCs w:val="20"/>
        </w:rPr>
      </w:pPr>
      <w:r w:rsidRPr="00FB1F75">
        <w:rPr>
          <w:rFonts w:ascii="Arial" w:hAnsi="Arial" w:cs="Arial"/>
          <w:color w:val="010000"/>
          <w:sz w:val="20"/>
        </w:rPr>
        <w:t xml:space="preserve">On April 6, 2024, Hydraulic Engineering Consultant Corporation II announced the </w:t>
      </w:r>
      <w:r w:rsidR="004C03EB">
        <w:rPr>
          <w:rFonts w:ascii="Arial" w:hAnsi="Arial" w:cs="Arial"/>
          <w:color w:val="010000"/>
          <w:sz w:val="20"/>
        </w:rPr>
        <w:t xml:space="preserve">Annual </w:t>
      </w:r>
      <w:r w:rsidRPr="00FB1F75">
        <w:rPr>
          <w:rFonts w:ascii="Arial" w:hAnsi="Arial" w:cs="Arial"/>
          <w:color w:val="010000"/>
          <w:sz w:val="20"/>
        </w:rPr>
        <w:t>General Mandate</w:t>
      </w:r>
      <w:r w:rsidR="00C948A9">
        <w:rPr>
          <w:rFonts w:ascii="Arial" w:hAnsi="Arial" w:cs="Arial"/>
          <w:color w:val="010000"/>
          <w:sz w:val="20"/>
        </w:rPr>
        <w:t xml:space="preserve"> FY </w:t>
      </w:r>
      <w:bookmarkStart w:id="1" w:name="_GoBack"/>
      <w:bookmarkEnd w:id="1"/>
      <w:r w:rsidR="00C948A9">
        <w:rPr>
          <w:rFonts w:ascii="Arial" w:hAnsi="Arial" w:cs="Arial"/>
          <w:color w:val="010000"/>
          <w:sz w:val="20"/>
        </w:rPr>
        <w:t>2023</w:t>
      </w:r>
      <w:r w:rsidRPr="00FB1F75">
        <w:rPr>
          <w:rFonts w:ascii="Arial" w:hAnsi="Arial" w:cs="Arial"/>
          <w:color w:val="010000"/>
          <w:sz w:val="20"/>
        </w:rPr>
        <w:t xml:space="preserve"> as follows:</w:t>
      </w:r>
    </w:p>
    <w:p w14:paraId="46CB4FE0" w14:textId="77777777" w:rsidR="0035102E" w:rsidRPr="00FB1F75" w:rsidRDefault="00E05C23" w:rsidP="004C03EB">
      <w:pPr>
        <w:numPr>
          <w:ilvl w:val="0"/>
          <w:numId w:val="8"/>
        </w:numPr>
        <w:pBdr>
          <w:top w:val="nil"/>
          <w:left w:val="nil"/>
          <w:bottom w:val="nil"/>
          <w:right w:val="nil"/>
          <w:between w:val="nil"/>
        </w:pBdr>
        <w:tabs>
          <w:tab w:val="left" w:pos="432"/>
          <w:tab w:val="left" w:pos="1808"/>
        </w:tabs>
        <w:spacing w:after="120" w:line="360" w:lineRule="auto"/>
        <w:jc w:val="both"/>
        <w:rPr>
          <w:rFonts w:ascii="Arial" w:eastAsia="Arial" w:hAnsi="Arial" w:cs="Arial"/>
          <w:color w:val="010000"/>
          <w:sz w:val="20"/>
          <w:szCs w:val="20"/>
        </w:rPr>
      </w:pPr>
      <w:r w:rsidRPr="00FB1F75">
        <w:rPr>
          <w:rFonts w:ascii="Arial" w:hAnsi="Arial" w:cs="Arial"/>
          <w:color w:val="010000"/>
          <w:sz w:val="20"/>
        </w:rPr>
        <w:t>Approve the Report on corporate governance and performance of the Board of Directors for the fiscal year 2023</w:t>
      </w:r>
    </w:p>
    <w:p w14:paraId="00C41C1F" w14:textId="77777777" w:rsidR="0035102E" w:rsidRPr="00FB1F75" w:rsidRDefault="00E05C23" w:rsidP="004C03EB">
      <w:pPr>
        <w:pBdr>
          <w:top w:val="nil"/>
          <w:left w:val="nil"/>
          <w:bottom w:val="nil"/>
          <w:right w:val="nil"/>
          <w:between w:val="nil"/>
        </w:pBdr>
        <w:tabs>
          <w:tab w:val="left" w:pos="432"/>
          <w:tab w:val="left" w:pos="1808"/>
        </w:tabs>
        <w:spacing w:after="120" w:line="360" w:lineRule="auto"/>
        <w:jc w:val="both"/>
        <w:rPr>
          <w:rFonts w:ascii="Arial" w:eastAsia="Arial" w:hAnsi="Arial" w:cs="Arial"/>
          <w:color w:val="010000"/>
          <w:sz w:val="20"/>
          <w:szCs w:val="20"/>
        </w:rPr>
      </w:pPr>
      <w:r w:rsidRPr="00FB1F75">
        <w:rPr>
          <w:rFonts w:ascii="Arial" w:hAnsi="Arial" w:cs="Arial"/>
          <w:color w:val="010000"/>
          <w:sz w:val="20"/>
        </w:rPr>
        <w:t>HECII's separate 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7"/>
        <w:gridCol w:w="3574"/>
        <w:gridCol w:w="2290"/>
        <w:gridCol w:w="2316"/>
      </w:tblGrid>
      <w:tr w:rsidR="0035102E" w:rsidRPr="00FB1F75" w14:paraId="72F11D98" w14:textId="77777777" w:rsidTr="00E05C23">
        <w:tc>
          <w:tcPr>
            <w:tcW w:w="464" w:type="pct"/>
            <w:shd w:val="clear" w:color="auto" w:fill="auto"/>
            <w:tcMar>
              <w:top w:w="0" w:type="dxa"/>
              <w:bottom w:w="0" w:type="dxa"/>
            </w:tcMar>
            <w:vAlign w:val="center"/>
          </w:tcPr>
          <w:p w14:paraId="7E777945"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No.</w:t>
            </w:r>
          </w:p>
        </w:tc>
        <w:tc>
          <w:tcPr>
            <w:tcW w:w="1982" w:type="pct"/>
            <w:shd w:val="clear" w:color="auto" w:fill="auto"/>
            <w:tcMar>
              <w:top w:w="0" w:type="dxa"/>
              <w:bottom w:w="0" w:type="dxa"/>
            </w:tcMar>
            <w:vAlign w:val="center"/>
          </w:tcPr>
          <w:p w14:paraId="48744C1F"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Item</w:t>
            </w:r>
          </w:p>
        </w:tc>
        <w:tc>
          <w:tcPr>
            <w:tcW w:w="1270" w:type="pct"/>
            <w:shd w:val="clear" w:color="auto" w:fill="auto"/>
            <w:tcMar>
              <w:top w:w="0" w:type="dxa"/>
              <w:bottom w:w="0" w:type="dxa"/>
            </w:tcMar>
            <w:vAlign w:val="center"/>
          </w:tcPr>
          <w:p w14:paraId="3099109D"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2023 (VND)</w:t>
            </w:r>
          </w:p>
        </w:tc>
        <w:tc>
          <w:tcPr>
            <w:tcW w:w="1284" w:type="pct"/>
            <w:shd w:val="clear" w:color="auto" w:fill="auto"/>
            <w:tcMar>
              <w:top w:w="0" w:type="dxa"/>
              <w:bottom w:w="0" w:type="dxa"/>
            </w:tcMar>
            <w:vAlign w:val="center"/>
          </w:tcPr>
          <w:p w14:paraId="7B1F1838"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2022 (VND)</w:t>
            </w:r>
          </w:p>
        </w:tc>
      </w:tr>
      <w:tr w:rsidR="0035102E" w:rsidRPr="00FB1F75" w14:paraId="4A3702E0" w14:textId="77777777" w:rsidTr="00E05C23">
        <w:tc>
          <w:tcPr>
            <w:tcW w:w="464" w:type="pct"/>
            <w:shd w:val="clear" w:color="auto" w:fill="auto"/>
            <w:tcMar>
              <w:top w:w="0" w:type="dxa"/>
              <w:bottom w:w="0" w:type="dxa"/>
            </w:tcMar>
            <w:vAlign w:val="center"/>
          </w:tcPr>
          <w:p w14:paraId="270936CC"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1</w:t>
            </w:r>
          </w:p>
        </w:tc>
        <w:tc>
          <w:tcPr>
            <w:tcW w:w="1982" w:type="pct"/>
            <w:shd w:val="clear" w:color="auto" w:fill="auto"/>
            <w:tcMar>
              <w:top w:w="0" w:type="dxa"/>
              <w:bottom w:w="0" w:type="dxa"/>
            </w:tcMar>
            <w:vAlign w:val="center"/>
          </w:tcPr>
          <w:p w14:paraId="2787FD36"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Total assets</w:t>
            </w:r>
          </w:p>
        </w:tc>
        <w:tc>
          <w:tcPr>
            <w:tcW w:w="1270" w:type="pct"/>
            <w:shd w:val="clear" w:color="auto" w:fill="auto"/>
            <w:tcMar>
              <w:top w:w="0" w:type="dxa"/>
              <w:bottom w:w="0" w:type="dxa"/>
            </w:tcMar>
            <w:vAlign w:val="center"/>
          </w:tcPr>
          <w:p w14:paraId="2709D6F0"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327,409,033,230</w:t>
            </w:r>
          </w:p>
        </w:tc>
        <w:tc>
          <w:tcPr>
            <w:tcW w:w="1284" w:type="pct"/>
            <w:shd w:val="clear" w:color="auto" w:fill="auto"/>
            <w:tcMar>
              <w:top w:w="0" w:type="dxa"/>
              <w:bottom w:w="0" w:type="dxa"/>
            </w:tcMar>
            <w:vAlign w:val="center"/>
          </w:tcPr>
          <w:p w14:paraId="3F877241"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305,423,609,702</w:t>
            </w:r>
          </w:p>
        </w:tc>
      </w:tr>
      <w:tr w:rsidR="0035102E" w:rsidRPr="00FB1F75" w14:paraId="47C8749E" w14:textId="77777777" w:rsidTr="00E05C23">
        <w:tc>
          <w:tcPr>
            <w:tcW w:w="464" w:type="pct"/>
            <w:shd w:val="clear" w:color="auto" w:fill="auto"/>
            <w:tcMar>
              <w:top w:w="0" w:type="dxa"/>
              <w:bottom w:w="0" w:type="dxa"/>
            </w:tcMar>
            <w:vAlign w:val="center"/>
          </w:tcPr>
          <w:p w14:paraId="3B762E5B"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w:t>
            </w:r>
          </w:p>
        </w:tc>
        <w:tc>
          <w:tcPr>
            <w:tcW w:w="1982" w:type="pct"/>
            <w:shd w:val="clear" w:color="auto" w:fill="auto"/>
            <w:tcMar>
              <w:top w:w="0" w:type="dxa"/>
              <w:bottom w:w="0" w:type="dxa"/>
            </w:tcMar>
            <w:vAlign w:val="center"/>
          </w:tcPr>
          <w:p w14:paraId="3FDD30E0"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Total revenue</w:t>
            </w:r>
          </w:p>
        </w:tc>
        <w:tc>
          <w:tcPr>
            <w:tcW w:w="1270" w:type="pct"/>
            <w:shd w:val="clear" w:color="auto" w:fill="auto"/>
            <w:tcMar>
              <w:top w:w="0" w:type="dxa"/>
              <w:bottom w:w="0" w:type="dxa"/>
            </w:tcMar>
            <w:vAlign w:val="center"/>
          </w:tcPr>
          <w:p w14:paraId="23A8D6B8"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202,726,581,367</w:t>
            </w:r>
          </w:p>
        </w:tc>
        <w:tc>
          <w:tcPr>
            <w:tcW w:w="1284" w:type="pct"/>
            <w:shd w:val="clear" w:color="auto" w:fill="auto"/>
            <w:tcMar>
              <w:top w:w="0" w:type="dxa"/>
              <w:bottom w:w="0" w:type="dxa"/>
            </w:tcMar>
            <w:vAlign w:val="center"/>
          </w:tcPr>
          <w:p w14:paraId="1F42266A"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172,557,347,405</w:t>
            </w:r>
          </w:p>
        </w:tc>
      </w:tr>
      <w:tr w:rsidR="0035102E" w:rsidRPr="00FB1F75" w14:paraId="238A046D" w14:textId="77777777" w:rsidTr="00E05C23">
        <w:tc>
          <w:tcPr>
            <w:tcW w:w="464" w:type="pct"/>
            <w:shd w:val="clear" w:color="auto" w:fill="auto"/>
            <w:tcMar>
              <w:top w:w="0" w:type="dxa"/>
              <w:bottom w:w="0" w:type="dxa"/>
            </w:tcMar>
            <w:vAlign w:val="center"/>
          </w:tcPr>
          <w:p w14:paraId="702EAF81"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3</w:t>
            </w:r>
          </w:p>
        </w:tc>
        <w:tc>
          <w:tcPr>
            <w:tcW w:w="1982" w:type="pct"/>
            <w:shd w:val="clear" w:color="auto" w:fill="auto"/>
            <w:tcMar>
              <w:top w:w="0" w:type="dxa"/>
              <w:bottom w:w="0" w:type="dxa"/>
            </w:tcMar>
            <w:vAlign w:val="center"/>
          </w:tcPr>
          <w:p w14:paraId="4A0FED76"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Net profit from production and business activities</w:t>
            </w:r>
          </w:p>
        </w:tc>
        <w:tc>
          <w:tcPr>
            <w:tcW w:w="1270" w:type="pct"/>
            <w:shd w:val="clear" w:color="auto" w:fill="auto"/>
            <w:tcMar>
              <w:top w:w="0" w:type="dxa"/>
              <w:bottom w:w="0" w:type="dxa"/>
            </w:tcMar>
            <w:vAlign w:val="center"/>
          </w:tcPr>
          <w:p w14:paraId="60159C9C"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44,858,222,941</w:t>
            </w:r>
          </w:p>
        </w:tc>
        <w:tc>
          <w:tcPr>
            <w:tcW w:w="1284" w:type="pct"/>
            <w:shd w:val="clear" w:color="auto" w:fill="auto"/>
            <w:tcMar>
              <w:top w:w="0" w:type="dxa"/>
              <w:bottom w:w="0" w:type="dxa"/>
            </w:tcMar>
            <w:vAlign w:val="center"/>
          </w:tcPr>
          <w:p w14:paraId="3825F739"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29,932,404,788</w:t>
            </w:r>
          </w:p>
        </w:tc>
      </w:tr>
      <w:tr w:rsidR="0035102E" w:rsidRPr="00FB1F75" w14:paraId="51AC99AB" w14:textId="77777777" w:rsidTr="00E05C23">
        <w:tc>
          <w:tcPr>
            <w:tcW w:w="464" w:type="pct"/>
            <w:shd w:val="clear" w:color="auto" w:fill="auto"/>
            <w:tcMar>
              <w:top w:w="0" w:type="dxa"/>
              <w:bottom w:w="0" w:type="dxa"/>
            </w:tcMar>
            <w:vAlign w:val="center"/>
          </w:tcPr>
          <w:p w14:paraId="00D87E5A"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4</w:t>
            </w:r>
          </w:p>
        </w:tc>
        <w:tc>
          <w:tcPr>
            <w:tcW w:w="1982" w:type="pct"/>
            <w:shd w:val="clear" w:color="auto" w:fill="auto"/>
            <w:tcMar>
              <w:top w:w="0" w:type="dxa"/>
              <w:bottom w:w="0" w:type="dxa"/>
            </w:tcMar>
            <w:vAlign w:val="center"/>
          </w:tcPr>
          <w:p w14:paraId="0C73F161"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Profit before tax</w:t>
            </w:r>
          </w:p>
        </w:tc>
        <w:tc>
          <w:tcPr>
            <w:tcW w:w="1270" w:type="pct"/>
            <w:shd w:val="clear" w:color="auto" w:fill="auto"/>
            <w:tcMar>
              <w:top w:w="0" w:type="dxa"/>
              <w:bottom w:w="0" w:type="dxa"/>
            </w:tcMar>
            <w:vAlign w:val="center"/>
          </w:tcPr>
          <w:p w14:paraId="56FFCFEF"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48,213,611,563</w:t>
            </w:r>
          </w:p>
        </w:tc>
        <w:tc>
          <w:tcPr>
            <w:tcW w:w="1284" w:type="pct"/>
            <w:shd w:val="clear" w:color="auto" w:fill="auto"/>
            <w:tcMar>
              <w:top w:w="0" w:type="dxa"/>
              <w:bottom w:w="0" w:type="dxa"/>
            </w:tcMar>
            <w:vAlign w:val="center"/>
          </w:tcPr>
          <w:p w14:paraId="2ED8E3EC"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32,190,981,469</w:t>
            </w:r>
          </w:p>
        </w:tc>
      </w:tr>
      <w:tr w:rsidR="0035102E" w:rsidRPr="00FB1F75" w14:paraId="5DE49C32" w14:textId="77777777" w:rsidTr="00E05C23">
        <w:tc>
          <w:tcPr>
            <w:tcW w:w="464" w:type="pct"/>
            <w:shd w:val="clear" w:color="auto" w:fill="auto"/>
            <w:tcMar>
              <w:top w:w="0" w:type="dxa"/>
              <w:bottom w:w="0" w:type="dxa"/>
            </w:tcMar>
            <w:vAlign w:val="center"/>
          </w:tcPr>
          <w:p w14:paraId="65901327"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5</w:t>
            </w:r>
          </w:p>
        </w:tc>
        <w:tc>
          <w:tcPr>
            <w:tcW w:w="1982" w:type="pct"/>
            <w:shd w:val="clear" w:color="auto" w:fill="auto"/>
            <w:tcMar>
              <w:top w:w="0" w:type="dxa"/>
              <w:bottom w:w="0" w:type="dxa"/>
            </w:tcMar>
            <w:vAlign w:val="center"/>
          </w:tcPr>
          <w:p w14:paraId="633BBDCC"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Profit after tax</w:t>
            </w:r>
          </w:p>
        </w:tc>
        <w:tc>
          <w:tcPr>
            <w:tcW w:w="1270" w:type="pct"/>
            <w:shd w:val="clear" w:color="auto" w:fill="auto"/>
            <w:tcMar>
              <w:top w:w="0" w:type="dxa"/>
              <w:bottom w:w="0" w:type="dxa"/>
            </w:tcMar>
            <w:vAlign w:val="center"/>
          </w:tcPr>
          <w:p w14:paraId="05ED13E7"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42,656,814,551</w:t>
            </w:r>
          </w:p>
        </w:tc>
        <w:tc>
          <w:tcPr>
            <w:tcW w:w="1284" w:type="pct"/>
            <w:shd w:val="clear" w:color="auto" w:fill="auto"/>
            <w:tcMar>
              <w:top w:w="0" w:type="dxa"/>
              <w:bottom w:w="0" w:type="dxa"/>
            </w:tcMar>
            <w:vAlign w:val="center"/>
          </w:tcPr>
          <w:p w14:paraId="732141C2"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28,197,079,456</w:t>
            </w:r>
          </w:p>
        </w:tc>
      </w:tr>
    </w:tbl>
    <w:p w14:paraId="26491996" w14:textId="77777777" w:rsidR="0035102E" w:rsidRPr="00FB1F75" w:rsidRDefault="00E05C23" w:rsidP="00E05C23">
      <w:pP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Realized business and production targets in 2023:</w:t>
      </w:r>
    </w:p>
    <w:tbl>
      <w:tblPr>
        <w:tblStyle w:val="a0"/>
        <w:tblW w:w="5000" w:type="pct"/>
        <w:tblLook w:val="0400" w:firstRow="0" w:lastRow="0" w:firstColumn="0" w:lastColumn="0" w:noHBand="0" w:noVBand="1"/>
      </w:tblPr>
      <w:tblGrid>
        <w:gridCol w:w="521"/>
        <w:gridCol w:w="2426"/>
        <w:gridCol w:w="1181"/>
        <w:gridCol w:w="1057"/>
        <w:gridCol w:w="941"/>
        <w:gridCol w:w="941"/>
        <w:gridCol w:w="936"/>
        <w:gridCol w:w="1014"/>
      </w:tblGrid>
      <w:tr w:rsidR="0035102E" w:rsidRPr="00FB1F75" w14:paraId="5A9EAAFC" w14:textId="77777777" w:rsidTr="00E05C23">
        <w:tc>
          <w:tcPr>
            <w:tcW w:w="289" w:type="pct"/>
            <w:vMerge w:val="restart"/>
            <w:tcBorders>
              <w:top w:val="single" w:sz="4" w:space="0" w:color="000000"/>
              <w:left w:val="single" w:sz="4" w:space="0" w:color="000000"/>
            </w:tcBorders>
            <w:shd w:val="clear" w:color="auto" w:fill="auto"/>
            <w:tcMar>
              <w:top w:w="0" w:type="dxa"/>
              <w:bottom w:w="0" w:type="dxa"/>
            </w:tcMar>
            <w:vAlign w:val="center"/>
          </w:tcPr>
          <w:p w14:paraId="5D6746CA"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No.</w:t>
            </w:r>
          </w:p>
        </w:tc>
        <w:tc>
          <w:tcPr>
            <w:tcW w:w="1345" w:type="pct"/>
            <w:vMerge w:val="restart"/>
            <w:tcBorders>
              <w:top w:val="single" w:sz="4" w:space="0" w:color="000000"/>
              <w:left w:val="single" w:sz="4" w:space="0" w:color="000000"/>
            </w:tcBorders>
            <w:shd w:val="clear" w:color="auto" w:fill="auto"/>
            <w:tcMar>
              <w:top w:w="0" w:type="dxa"/>
              <w:bottom w:w="0" w:type="dxa"/>
            </w:tcMar>
            <w:vAlign w:val="center"/>
          </w:tcPr>
          <w:p w14:paraId="5E138F2B"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Item</w:t>
            </w:r>
          </w:p>
        </w:tc>
        <w:tc>
          <w:tcPr>
            <w:tcW w:w="1763" w:type="pct"/>
            <w:gridSpan w:val="3"/>
            <w:tcBorders>
              <w:top w:val="single" w:sz="4" w:space="0" w:color="000000"/>
              <w:left w:val="single" w:sz="4" w:space="0" w:color="000000"/>
            </w:tcBorders>
            <w:shd w:val="clear" w:color="auto" w:fill="auto"/>
            <w:tcMar>
              <w:top w:w="0" w:type="dxa"/>
              <w:bottom w:w="0" w:type="dxa"/>
            </w:tcMar>
            <w:vAlign w:val="center"/>
          </w:tcPr>
          <w:p w14:paraId="2F685205"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Separate figures</w:t>
            </w:r>
          </w:p>
        </w:tc>
        <w:tc>
          <w:tcPr>
            <w:tcW w:w="1603"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1F44C9"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Consolidated figures</w:t>
            </w:r>
          </w:p>
        </w:tc>
      </w:tr>
      <w:tr w:rsidR="0035102E" w:rsidRPr="00FB1F75" w14:paraId="318622F2" w14:textId="77777777" w:rsidTr="00E05C23">
        <w:tc>
          <w:tcPr>
            <w:tcW w:w="289" w:type="pct"/>
            <w:vMerge/>
            <w:tcBorders>
              <w:top w:val="single" w:sz="4" w:space="0" w:color="000000"/>
              <w:left w:val="single" w:sz="4" w:space="0" w:color="000000"/>
            </w:tcBorders>
            <w:shd w:val="clear" w:color="auto" w:fill="auto"/>
            <w:tcMar>
              <w:top w:w="0" w:type="dxa"/>
              <w:bottom w:w="0" w:type="dxa"/>
            </w:tcMar>
            <w:vAlign w:val="center"/>
          </w:tcPr>
          <w:p w14:paraId="141268D4" w14:textId="77777777" w:rsidR="0035102E" w:rsidRPr="00FB1F75" w:rsidRDefault="0035102E" w:rsidP="00E05C23">
            <w:pPr>
              <w:pBdr>
                <w:top w:val="nil"/>
                <w:left w:val="nil"/>
                <w:bottom w:val="nil"/>
                <w:right w:val="nil"/>
                <w:between w:val="nil"/>
              </w:pBdr>
              <w:spacing w:after="120" w:line="360" w:lineRule="auto"/>
              <w:rPr>
                <w:rFonts w:ascii="Arial" w:eastAsia="Arial" w:hAnsi="Arial" w:cs="Arial"/>
                <w:color w:val="010000"/>
                <w:sz w:val="20"/>
                <w:szCs w:val="20"/>
              </w:rPr>
            </w:pPr>
          </w:p>
        </w:tc>
        <w:tc>
          <w:tcPr>
            <w:tcW w:w="1345" w:type="pct"/>
            <w:vMerge/>
            <w:tcBorders>
              <w:top w:val="single" w:sz="4" w:space="0" w:color="000000"/>
              <w:left w:val="single" w:sz="4" w:space="0" w:color="000000"/>
            </w:tcBorders>
            <w:shd w:val="clear" w:color="auto" w:fill="auto"/>
            <w:tcMar>
              <w:top w:w="0" w:type="dxa"/>
              <w:bottom w:w="0" w:type="dxa"/>
            </w:tcMar>
            <w:vAlign w:val="center"/>
          </w:tcPr>
          <w:p w14:paraId="214C5A58" w14:textId="77777777" w:rsidR="0035102E" w:rsidRPr="00FB1F75" w:rsidRDefault="0035102E" w:rsidP="00E05C23">
            <w:pPr>
              <w:pBdr>
                <w:top w:val="nil"/>
                <w:left w:val="nil"/>
                <w:bottom w:val="nil"/>
                <w:right w:val="nil"/>
                <w:between w:val="nil"/>
              </w:pBdr>
              <w:spacing w:after="120" w:line="360" w:lineRule="auto"/>
              <w:rPr>
                <w:rFonts w:ascii="Arial" w:eastAsia="Arial" w:hAnsi="Arial" w:cs="Arial"/>
                <w:color w:val="010000"/>
                <w:sz w:val="20"/>
                <w:szCs w:val="20"/>
              </w:rPr>
            </w:pPr>
          </w:p>
        </w:tc>
        <w:tc>
          <w:tcPr>
            <w:tcW w:w="655" w:type="pct"/>
            <w:tcBorders>
              <w:top w:val="single" w:sz="4" w:space="0" w:color="000000"/>
              <w:left w:val="single" w:sz="4" w:space="0" w:color="000000"/>
            </w:tcBorders>
            <w:shd w:val="clear" w:color="auto" w:fill="auto"/>
            <w:tcMar>
              <w:top w:w="0" w:type="dxa"/>
              <w:bottom w:w="0" w:type="dxa"/>
            </w:tcMar>
            <w:vAlign w:val="center"/>
          </w:tcPr>
          <w:p w14:paraId="7736EA14" w14:textId="71DDE73C" w:rsidR="0035102E" w:rsidRPr="00FB1F75" w:rsidRDefault="00E05C23" w:rsidP="00E05C23">
            <w:pPr>
              <w:pBdr>
                <w:top w:val="nil"/>
                <w:left w:val="nil"/>
                <w:bottom w:val="nil"/>
                <w:right w:val="nil"/>
                <w:between w:val="nil"/>
              </w:pBdr>
              <w:tabs>
                <w:tab w:val="left" w:pos="432"/>
              </w:tabs>
              <w:spacing w:after="120" w:line="360" w:lineRule="auto"/>
              <w:rPr>
                <w:rFonts w:ascii="Arial" w:hAnsi="Arial" w:cs="Arial"/>
                <w:color w:val="010000"/>
                <w:sz w:val="20"/>
              </w:rPr>
            </w:pPr>
            <w:r w:rsidRPr="00FB1F75">
              <w:rPr>
                <w:rFonts w:ascii="Arial" w:hAnsi="Arial" w:cs="Arial"/>
                <w:color w:val="010000"/>
                <w:sz w:val="20"/>
              </w:rPr>
              <w:t>Plan</w:t>
            </w:r>
            <w:r w:rsidR="00FB1F75" w:rsidRPr="00FB1F75">
              <w:rPr>
                <w:rFonts w:ascii="Arial" w:hAnsi="Arial" w:cs="Arial"/>
                <w:color w:val="010000"/>
                <w:sz w:val="20"/>
              </w:rPr>
              <w:t xml:space="preserve"> </w:t>
            </w:r>
            <w:r w:rsidRPr="00FB1F75">
              <w:rPr>
                <w:rFonts w:ascii="Arial" w:hAnsi="Arial" w:cs="Arial"/>
                <w:color w:val="010000"/>
                <w:sz w:val="20"/>
              </w:rPr>
              <w:t>(Billion VND)</w:t>
            </w:r>
          </w:p>
        </w:tc>
        <w:tc>
          <w:tcPr>
            <w:tcW w:w="586" w:type="pct"/>
            <w:tcBorders>
              <w:top w:val="single" w:sz="4" w:space="0" w:color="000000"/>
              <w:left w:val="single" w:sz="4" w:space="0" w:color="000000"/>
            </w:tcBorders>
            <w:shd w:val="clear" w:color="auto" w:fill="auto"/>
            <w:tcMar>
              <w:top w:w="0" w:type="dxa"/>
              <w:bottom w:w="0" w:type="dxa"/>
            </w:tcMar>
            <w:vAlign w:val="center"/>
          </w:tcPr>
          <w:p w14:paraId="0B09E5F2" w14:textId="09E9ED20"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Results (Billion VND)</w:t>
            </w:r>
          </w:p>
        </w:tc>
        <w:tc>
          <w:tcPr>
            <w:tcW w:w="522" w:type="pct"/>
            <w:tcBorders>
              <w:top w:val="single" w:sz="4" w:space="0" w:color="000000"/>
              <w:left w:val="single" w:sz="4" w:space="0" w:color="000000"/>
            </w:tcBorders>
            <w:shd w:val="clear" w:color="auto" w:fill="auto"/>
            <w:tcMar>
              <w:top w:w="0" w:type="dxa"/>
              <w:bottom w:w="0" w:type="dxa"/>
            </w:tcMar>
            <w:vAlign w:val="center"/>
          </w:tcPr>
          <w:p w14:paraId="15C73C40"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Increase (%)</w:t>
            </w:r>
          </w:p>
        </w:tc>
        <w:tc>
          <w:tcPr>
            <w:tcW w:w="522" w:type="pct"/>
            <w:tcBorders>
              <w:top w:val="single" w:sz="4" w:space="0" w:color="000000"/>
              <w:left w:val="single" w:sz="4" w:space="0" w:color="000000"/>
            </w:tcBorders>
            <w:shd w:val="clear" w:color="auto" w:fill="auto"/>
            <w:tcMar>
              <w:top w:w="0" w:type="dxa"/>
              <w:bottom w:w="0" w:type="dxa"/>
            </w:tcMar>
            <w:vAlign w:val="center"/>
          </w:tcPr>
          <w:p w14:paraId="3584B46B" w14:textId="10559F2B" w:rsidR="0035102E" w:rsidRPr="00FB1F75" w:rsidRDefault="00E05C23" w:rsidP="00E05C23">
            <w:pPr>
              <w:pBdr>
                <w:top w:val="nil"/>
                <w:left w:val="nil"/>
                <w:bottom w:val="nil"/>
                <w:right w:val="nil"/>
                <w:between w:val="nil"/>
              </w:pBdr>
              <w:tabs>
                <w:tab w:val="left" w:pos="432"/>
              </w:tabs>
              <w:spacing w:after="120" w:line="360" w:lineRule="auto"/>
              <w:rPr>
                <w:rFonts w:ascii="Arial" w:hAnsi="Arial" w:cs="Arial"/>
                <w:color w:val="010000"/>
                <w:sz w:val="20"/>
              </w:rPr>
            </w:pPr>
            <w:r w:rsidRPr="00FB1F75">
              <w:rPr>
                <w:rFonts w:ascii="Arial" w:hAnsi="Arial" w:cs="Arial"/>
                <w:color w:val="010000"/>
                <w:sz w:val="20"/>
              </w:rPr>
              <w:t>Plan</w:t>
            </w:r>
            <w:r w:rsidR="00FB1F75" w:rsidRPr="00FB1F75">
              <w:rPr>
                <w:rFonts w:ascii="Arial" w:hAnsi="Arial" w:cs="Arial"/>
                <w:color w:val="010000"/>
                <w:sz w:val="20"/>
              </w:rPr>
              <w:t xml:space="preserve"> </w:t>
            </w:r>
            <w:r w:rsidRPr="00FB1F75">
              <w:rPr>
                <w:rFonts w:ascii="Arial" w:hAnsi="Arial" w:cs="Arial"/>
                <w:color w:val="010000"/>
                <w:sz w:val="20"/>
              </w:rPr>
              <w:t>(Billion VND)</w:t>
            </w:r>
          </w:p>
        </w:tc>
        <w:tc>
          <w:tcPr>
            <w:tcW w:w="519" w:type="pct"/>
            <w:tcBorders>
              <w:top w:val="single" w:sz="4" w:space="0" w:color="000000"/>
              <w:left w:val="single" w:sz="4" w:space="0" w:color="000000"/>
            </w:tcBorders>
            <w:shd w:val="clear" w:color="auto" w:fill="auto"/>
            <w:tcMar>
              <w:top w:w="0" w:type="dxa"/>
              <w:bottom w:w="0" w:type="dxa"/>
            </w:tcMar>
            <w:vAlign w:val="center"/>
          </w:tcPr>
          <w:p w14:paraId="042B7520" w14:textId="1E1A9FD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Results Billion VND)</w:t>
            </w:r>
          </w:p>
        </w:tc>
        <w:tc>
          <w:tcPr>
            <w:tcW w:w="5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390BCB"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Increase (%)</w:t>
            </w:r>
          </w:p>
        </w:tc>
      </w:tr>
      <w:tr w:rsidR="0035102E" w:rsidRPr="00FB1F75" w14:paraId="07913B22" w14:textId="77777777" w:rsidTr="00E05C23">
        <w:tc>
          <w:tcPr>
            <w:tcW w:w="289" w:type="pct"/>
            <w:tcBorders>
              <w:top w:val="single" w:sz="4" w:space="0" w:color="000000"/>
              <w:left w:val="single" w:sz="4" w:space="0" w:color="000000"/>
            </w:tcBorders>
            <w:shd w:val="clear" w:color="auto" w:fill="auto"/>
            <w:tcMar>
              <w:top w:w="0" w:type="dxa"/>
              <w:bottom w:w="0" w:type="dxa"/>
            </w:tcMar>
            <w:vAlign w:val="center"/>
          </w:tcPr>
          <w:p w14:paraId="01F75A3C"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1</w:t>
            </w:r>
          </w:p>
        </w:tc>
        <w:tc>
          <w:tcPr>
            <w:tcW w:w="1345" w:type="pct"/>
            <w:tcBorders>
              <w:top w:val="single" w:sz="4" w:space="0" w:color="000000"/>
              <w:left w:val="single" w:sz="4" w:space="0" w:color="000000"/>
            </w:tcBorders>
            <w:shd w:val="clear" w:color="auto" w:fill="auto"/>
            <w:tcMar>
              <w:top w:w="0" w:type="dxa"/>
              <w:bottom w:w="0" w:type="dxa"/>
            </w:tcMar>
            <w:vAlign w:val="center"/>
          </w:tcPr>
          <w:p w14:paraId="094D6BBE"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Value of signed contract</w:t>
            </w:r>
          </w:p>
        </w:tc>
        <w:tc>
          <w:tcPr>
            <w:tcW w:w="655" w:type="pct"/>
            <w:tcBorders>
              <w:top w:val="single" w:sz="4" w:space="0" w:color="000000"/>
              <w:left w:val="single" w:sz="4" w:space="0" w:color="000000"/>
            </w:tcBorders>
            <w:shd w:val="clear" w:color="auto" w:fill="auto"/>
            <w:tcMar>
              <w:top w:w="0" w:type="dxa"/>
              <w:bottom w:w="0" w:type="dxa"/>
            </w:tcMar>
            <w:vAlign w:val="center"/>
          </w:tcPr>
          <w:p w14:paraId="7A2B177D"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110</w:t>
            </w:r>
          </w:p>
        </w:tc>
        <w:tc>
          <w:tcPr>
            <w:tcW w:w="586" w:type="pct"/>
            <w:tcBorders>
              <w:top w:val="single" w:sz="4" w:space="0" w:color="000000"/>
              <w:left w:val="single" w:sz="4" w:space="0" w:color="000000"/>
            </w:tcBorders>
            <w:shd w:val="clear" w:color="auto" w:fill="auto"/>
            <w:tcMar>
              <w:top w:w="0" w:type="dxa"/>
              <w:bottom w:w="0" w:type="dxa"/>
            </w:tcMar>
            <w:vAlign w:val="center"/>
          </w:tcPr>
          <w:p w14:paraId="62310179"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206.6</w:t>
            </w:r>
          </w:p>
        </w:tc>
        <w:tc>
          <w:tcPr>
            <w:tcW w:w="522" w:type="pct"/>
            <w:tcBorders>
              <w:top w:val="single" w:sz="4" w:space="0" w:color="000000"/>
              <w:left w:val="single" w:sz="4" w:space="0" w:color="000000"/>
            </w:tcBorders>
            <w:shd w:val="clear" w:color="auto" w:fill="auto"/>
            <w:tcMar>
              <w:top w:w="0" w:type="dxa"/>
              <w:bottom w:w="0" w:type="dxa"/>
            </w:tcMar>
            <w:vAlign w:val="center"/>
          </w:tcPr>
          <w:p w14:paraId="0D125F3E"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+87.8%</w:t>
            </w:r>
          </w:p>
        </w:tc>
        <w:tc>
          <w:tcPr>
            <w:tcW w:w="522" w:type="pct"/>
            <w:tcBorders>
              <w:top w:val="single" w:sz="4" w:space="0" w:color="000000"/>
              <w:left w:val="single" w:sz="4" w:space="0" w:color="000000"/>
            </w:tcBorders>
            <w:shd w:val="clear" w:color="auto" w:fill="auto"/>
            <w:tcMar>
              <w:top w:w="0" w:type="dxa"/>
              <w:bottom w:w="0" w:type="dxa"/>
            </w:tcMar>
            <w:vAlign w:val="center"/>
          </w:tcPr>
          <w:p w14:paraId="14DC90AA"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w:t>
            </w:r>
          </w:p>
        </w:tc>
        <w:tc>
          <w:tcPr>
            <w:tcW w:w="519" w:type="pct"/>
            <w:tcBorders>
              <w:top w:val="single" w:sz="4" w:space="0" w:color="000000"/>
              <w:left w:val="single" w:sz="4" w:space="0" w:color="000000"/>
            </w:tcBorders>
            <w:shd w:val="clear" w:color="auto" w:fill="auto"/>
            <w:tcMar>
              <w:top w:w="0" w:type="dxa"/>
              <w:bottom w:w="0" w:type="dxa"/>
            </w:tcMar>
            <w:vAlign w:val="center"/>
          </w:tcPr>
          <w:p w14:paraId="6CA673A4"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w:t>
            </w:r>
          </w:p>
        </w:tc>
        <w:tc>
          <w:tcPr>
            <w:tcW w:w="5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AF4906"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w:t>
            </w:r>
          </w:p>
        </w:tc>
      </w:tr>
      <w:tr w:rsidR="0035102E" w:rsidRPr="00FB1F75" w14:paraId="024231C6" w14:textId="77777777" w:rsidTr="00E05C23">
        <w:tc>
          <w:tcPr>
            <w:tcW w:w="289" w:type="pct"/>
            <w:tcBorders>
              <w:top w:val="single" w:sz="4" w:space="0" w:color="000000"/>
              <w:left w:val="single" w:sz="4" w:space="0" w:color="000000"/>
            </w:tcBorders>
            <w:shd w:val="clear" w:color="auto" w:fill="auto"/>
            <w:tcMar>
              <w:top w:w="0" w:type="dxa"/>
              <w:bottom w:w="0" w:type="dxa"/>
            </w:tcMar>
            <w:vAlign w:val="center"/>
          </w:tcPr>
          <w:p w14:paraId="6996338F"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w:t>
            </w:r>
          </w:p>
        </w:tc>
        <w:tc>
          <w:tcPr>
            <w:tcW w:w="1345" w:type="pct"/>
            <w:tcBorders>
              <w:top w:val="single" w:sz="4" w:space="0" w:color="000000"/>
              <w:left w:val="single" w:sz="4" w:space="0" w:color="000000"/>
            </w:tcBorders>
            <w:shd w:val="clear" w:color="auto" w:fill="auto"/>
            <w:tcMar>
              <w:top w:w="0" w:type="dxa"/>
              <w:bottom w:w="0" w:type="dxa"/>
            </w:tcMar>
            <w:vAlign w:val="center"/>
          </w:tcPr>
          <w:p w14:paraId="4244D53B"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Total revenue</w:t>
            </w:r>
          </w:p>
        </w:tc>
        <w:tc>
          <w:tcPr>
            <w:tcW w:w="655" w:type="pct"/>
            <w:tcBorders>
              <w:top w:val="single" w:sz="4" w:space="0" w:color="000000"/>
              <w:left w:val="single" w:sz="4" w:space="0" w:color="000000"/>
            </w:tcBorders>
            <w:shd w:val="clear" w:color="auto" w:fill="auto"/>
            <w:tcMar>
              <w:top w:w="0" w:type="dxa"/>
              <w:bottom w:w="0" w:type="dxa"/>
            </w:tcMar>
            <w:vAlign w:val="center"/>
          </w:tcPr>
          <w:p w14:paraId="65B521EE"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150</w:t>
            </w:r>
          </w:p>
        </w:tc>
        <w:tc>
          <w:tcPr>
            <w:tcW w:w="586" w:type="pct"/>
            <w:tcBorders>
              <w:top w:val="single" w:sz="4" w:space="0" w:color="000000"/>
              <w:left w:val="single" w:sz="4" w:space="0" w:color="000000"/>
            </w:tcBorders>
            <w:shd w:val="clear" w:color="auto" w:fill="auto"/>
            <w:tcMar>
              <w:top w:w="0" w:type="dxa"/>
              <w:bottom w:w="0" w:type="dxa"/>
            </w:tcMar>
            <w:vAlign w:val="center"/>
          </w:tcPr>
          <w:p w14:paraId="70E39E12"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202.7</w:t>
            </w:r>
          </w:p>
        </w:tc>
        <w:tc>
          <w:tcPr>
            <w:tcW w:w="522" w:type="pct"/>
            <w:tcBorders>
              <w:top w:val="single" w:sz="4" w:space="0" w:color="000000"/>
              <w:left w:val="single" w:sz="4" w:space="0" w:color="000000"/>
            </w:tcBorders>
            <w:shd w:val="clear" w:color="auto" w:fill="auto"/>
            <w:tcMar>
              <w:top w:w="0" w:type="dxa"/>
              <w:bottom w:w="0" w:type="dxa"/>
            </w:tcMar>
            <w:vAlign w:val="center"/>
          </w:tcPr>
          <w:p w14:paraId="673406FB"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+35.1%</w:t>
            </w:r>
          </w:p>
        </w:tc>
        <w:tc>
          <w:tcPr>
            <w:tcW w:w="522" w:type="pct"/>
            <w:tcBorders>
              <w:top w:val="single" w:sz="4" w:space="0" w:color="000000"/>
              <w:left w:val="single" w:sz="4" w:space="0" w:color="000000"/>
            </w:tcBorders>
            <w:shd w:val="clear" w:color="auto" w:fill="auto"/>
            <w:tcMar>
              <w:top w:w="0" w:type="dxa"/>
              <w:bottom w:w="0" w:type="dxa"/>
            </w:tcMar>
            <w:vAlign w:val="center"/>
          </w:tcPr>
          <w:p w14:paraId="51FCC17F"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222.9</w:t>
            </w:r>
          </w:p>
        </w:tc>
        <w:tc>
          <w:tcPr>
            <w:tcW w:w="519" w:type="pct"/>
            <w:tcBorders>
              <w:top w:val="single" w:sz="4" w:space="0" w:color="000000"/>
              <w:left w:val="single" w:sz="4" w:space="0" w:color="000000"/>
            </w:tcBorders>
            <w:shd w:val="clear" w:color="auto" w:fill="auto"/>
            <w:tcMar>
              <w:top w:w="0" w:type="dxa"/>
              <w:bottom w:w="0" w:type="dxa"/>
            </w:tcMar>
            <w:vAlign w:val="center"/>
          </w:tcPr>
          <w:p w14:paraId="6897F7B5"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286.9</w:t>
            </w:r>
          </w:p>
        </w:tc>
        <w:tc>
          <w:tcPr>
            <w:tcW w:w="5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06BB0A"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+28.7%</w:t>
            </w:r>
          </w:p>
        </w:tc>
      </w:tr>
      <w:tr w:rsidR="0035102E" w:rsidRPr="00FB1F75" w14:paraId="3BCA9B88" w14:textId="77777777" w:rsidTr="00E05C23">
        <w:tc>
          <w:tcPr>
            <w:tcW w:w="289" w:type="pct"/>
            <w:tcBorders>
              <w:top w:val="single" w:sz="4" w:space="0" w:color="000000"/>
              <w:left w:val="single" w:sz="4" w:space="0" w:color="000000"/>
            </w:tcBorders>
            <w:shd w:val="clear" w:color="auto" w:fill="auto"/>
            <w:tcMar>
              <w:top w:w="0" w:type="dxa"/>
              <w:bottom w:w="0" w:type="dxa"/>
            </w:tcMar>
            <w:vAlign w:val="center"/>
          </w:tcPr>
          <w:p w14:paraId="407C22D1"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3</w:t>
            </w:r>
          </w:p>
        </w:tc>
        <w:tc>
          <w:tcPr>
            <w:tcW w:w="1345" w:type="pct"/>
            <w:tcBorders>
              <w:top w:val="single" w:sz="4" w:space="0" w:color="000000"/>
              <w:left w:val="single" w:sz="4" w:space="0" w:color="000000"/>
            </w:tcBorders>
            <w:shd w:val="clear" w:color="auto" w:fill="auto"/>
            <w:tcMar>
              <w:top w:w="0" w:type="dxa"/>
              <w:bottom w:w="0" w:type="dxa"/>
            </w:tcMar>
            <w:vAlign w:val="center"/>
          </w:tcPr>
          <w:p w14:paraId="75507402"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Profit before tax</w:t>
            </w:r>
          </w:p>
        </w:tc>
        <w:tc>
          <w:tcPr>
            <w:tcW w:w="655" w:type="pct"/>
            <w:tcBorders>
              <w:top w:val="single" w:sz="4" w:space="0" w:color="000000"/>
              <w:left w:val="single" w:sz="4" w:space="0" w:color="000000"/>
            </w:tcBorders>
            <w:shd w:val="clear" w:color="auto" w:fill="auto"/>
            <w:tcMar>
              <w:top w:w="0" w:type="dxa"/>
              <w:bottom w:w="0" w:type="dxa"/>
            </w:tcMar>
            <w:vAlign w:val="center"/>
          </w:tcPr>
          <w:p w14:paraId="2A7F5788"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31.4</w:t>
            </w:r>
          </w:p>
        </w:tc>
        <w:tc>
          <w:tcPr>
            <w:tcW w:w="586" w:type="pct"/>
            <w:tcBorders>
              <w:top w:val="single" w:sz="4" w:space="0" w:color="000000"/>
              <w:left w:val="single" w:sz="4" w:space="0" w:color="000000"/>
            </w:tcBorders>
            <w:shd w:val="clear" w:color="auto" w:fill="auto"/>
            <w:tcMar>
              <w:top w:w="0" w:type="dxa"/>
              <w:bottom w:w="0" w:type="dxa"/>
            </w:tcMar>
            <w:vAlign w:val="center"/>
          </w:tcPr>
          <w:p w14:paraId="724DB7F9"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48.2</w:t>
            </w:r>
          </w:p>
        </w:tc>
        <w:tc>
          <w:tcPr>
            <w:tcW w:w="522" w:type="pct"/>
            <w:tcBorders>
              <w:top w:val="single" w:sz="4" w:space="0" w:color="000000"/>
              <w:left w:val="single" w:sz="4" w:space="0" w:color="000000"/>
            </w:tcBorders>
            <w:shd w:val="clear" w:color="auto" w:fill="auto"/>
            <w:tcMar>
              <w:top w:w="0" w:type="dxa"/>
              <w:bottom w:w="0" w:type="dxa"/>
            </w:tcMar>
            <w:vAlign w:val="center"/>
          </w:tcPr>
          <w:p w14:paraId="2A97B4CF"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+53.5%</w:t>
            </w:r>
          </w:p>
        </w:tc>
        <w:tc>
          <w:tcPr>
            <w:tcW w:w="522" w:type="pct"/>
            <w:tcBorders>
              <w:top w:val="single" w:sz="4" w:space="0" w:color="000000"/>
              <w:left w:val="single" w:sz="4" w:space="0" w:color="000000"/>
            </w:tcBorders>
            <w:shd w:val="clear" w:color="auto" w:fill="auto"/>
            <w:tcMar>
              <w:top w:w="0" w:type="dxa"/>
              <w:bottom w:w="0" w:type="dxa"/>
            </w:tcMar>
            <w:vAlign w:val="center"/>
          </w:tcPr>
          <w:p w14:paraId="19002BAA"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46.9</w:t>
            </w:r>
          </w:p>
        </w:tc>
        <w:tc>
          <w:tcPr>
            <w:tcW w:w="519" w:type="pct"/>
            <w:tcBorders>
              <w:top w:val="single" w:sz="4" w:space="0" w:color="000000"/>
              <w:left w:val="single" w:sz="4" w:space="0" w:color="000000"/>
            </w:tcBorders>
            <w:shd w:val="clear" w:color="auto" w:fill="auto"/>
            <w:tcMar>
              <w:top w:w="0" w:type="dxa"/>
              <w:bottom w:w="0" w:type="dxa"/>
            </w:tcMar>
            <w:vAlign w:val="center"/>
          </w:tcPr>
          <w:p w14:paraId="3697D0A8"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78.2</w:t>
            </w:r>
          </w:p>
        </w:tc>
        <w:tc>
          <w:tcPr>
            <w:tcW w:w="5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2C83D6"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+66.7%</w:t>
            </w:r>
          </w:p>
        </w:tc>
      </w:tr>
      <w:tr w:rsidR="0035102E" w:rsidRPr="00FB1F75" w14:paraId="7B9889BD" w14:textId="77777777" w:rsidTr="00E05C23">
        <w:tc>
          <w:tcPr>
            <w:tcW w:w="2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BD94BC"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4</w:t>
            </w:r>
          </w:p>
        </w:tc>
        <w:tc>
          <w:tcPr>
            <w:tcW w:w="13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FFD275"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Dividend payment (%/year)</w:t>
            </w:r>
          </w:p>
        </w:tc>
        <w:tc>
          <w:tcPr>
            <w:tcW w:w="6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398409"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30-40</w:t>
            </w:r>
          </w:p>
        </w:tc>
        <w:tc>
          <w:tcPr>
            <w:tcW w:w="5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8B0338"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45</w:t>
            </w:r>
          </w:p>
        </w:tc>
        <w:tc>
          <w:tcPr>
            <w:tcW w:w="5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074CCB"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+12.5%</w:t>
            </w:r>
          </w:p>
        </w:tc>
        <w:tc>
          <w:tcPr>
            <w:tcW w:w="5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19CC3B" w14:textId="77777777" w:rsidR="0035102E" w:rsidRPr="00FB1F75" w:rsidRDefault="0035102E" w:rsidP="00E05C23">
            <w:pPr>
              <w:tabs>
                <w:tab w:val="left" w:pos="432"/>
              </w:tabs>
              <w:spacing w:after="120" w:line="360" w:lineRule="auto"/>
              <w:rPr>
                <w:rFonts w:ascii="Arial" w:eastAsia="Arial" w:hAnsi="Arial" w:cs="Arial"/>
                <w:color w:val="010000"/>
                <w:sz w:val="20"/>
                <w:szCs w:val="20"/>
              </w:rPr>
            </w:pPr>
          </w:p>
        </w:tc>
        <w:tc>
          <w:tcPr>
            <w:tcW w:w="5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BCCE07" w14:textId="77777777" w:rsidR="0035102E" w:rsidRPr="00FB1F75" w:rsidRDefault="0035102E" w:rsidP="00E05C23">
            <w:pPr>
              <w:tabs>
                <w:tab w:val="left" w:pos="432"/>
              </w:tabs>
              <w:spacing w:after="120" w:line="360" w:lineRule="auto"/>
              <w:rPr>
                <w:rFonts w:ascii="Arial" w:eastAsia="Arial" w:hAnsi="Arial" w:cs="Arial"/>
                <w:color w:val="010000"/>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3886D0" w14:textId="77777777" w:rsidR="0035102E" w:rsidRPr="00FB1F75" w:rsidRDefault="0035102E" w:rsidP="00E05C23">
            <w:pPr>
              <w:tabs>
                <w:tab w:val="left" w:pos="432"/>
              </w:tabs>
              <w:spacing w:after="120" w:line="360" w:lineRule="auto"/>
              <w:rPr>
                <w:rFonts w:ascii="Arial" w:eastAsia="Arial" w:hAnsi="Arial" w:cs="Arial"/>
                <w:color w:val="010000"/>
                <w:sz w:val="20"/>
                <w:szCs w:val="20"/>
              </w:rPr>
            </w:pPr>
          </w:p>
        </w:tc>
      </w:tr>
    </w:tbl>
    <w:p w14:paraId="25E90FFF" w14:textId="2AE0B76F" w:rsidR="0035102E" w:rsidRPr="00FB1F75" w:rsidRDefault="00E05C23" w:rsidP="004C03EB">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1F75">
        <w:rPr>
          <w:rFonts w:ascii="Arial" w:hAnsi="Arial" w:cs="Arial"/>
          <w:color w:val="010000"/>
          <w:sz w:val="20"/>
        </w:rPr>
        <w:t>Approve the summary Report on activities of the Supervisory Board for the fiscal year 2023</w:t>
      </w:r>
    </w:p>
    <w:p w14:paraId="791778AF" w14:textId="77777777" w:rsidR="0035102E" w:rsidRPr="00FB1F75" w:rsidRDefault="00E05C23" w:rsidP="004C03EB">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1F75">
        <w:rPr>
          <w:rFonts w:ascii="Arial" w:hAnsi="Arial" w:cs="Arial"/>
          <w:color w:val="010000"/>
          <w:sz w:val="20"/>
        </w:rPr>
        <w:t>Approve the Audited Separate and Consolidated Financial Statements 2023</w:t>
      </w:r>
    </w:p>
    <w:p w14:paraId="147DC39E" w14:textId="77777777" w:rsidR="0035102E" w:rsidRPr="00FB1F75" w:rsidRDefault="00E05C23" w:rsidP="004C03EB">
      <w:pPr>
        <w:numPr>
          <w:ilvl w:val="0"/>
          <w:numId w:val="9"/>
        </w:numPr>
        <w:pBdr>
          <w:top w:val="nil"/>
          <w:left w:val="nil"/>
          <w:bottom w:val="nil"/>
          <w:right w:val="nil"/>
          <w:between w:val="nil"/>
        </w:pBdr>
        <w:tabs>
          <w:tab w:val="left" w:pos="432"/>
          <w:tab w:val="left" w:pos="1795"/>
        </w:tabs>
        <w:spacing w:after="120" w:line="360" w:lineRule="auto"/>
        <w:jc w:val="both"/>
        <w:rPr>
          <w:rFonts w:ascii="Arial" w:eastAsia="Arial" w:hAnsi="Arial" w:cs="Arial"/>
          <w:color w:val="010000"/>
          <w:sz w:val="20"/>
          <w:szCs w:val="20"/>
        </w:rPr>
      </w:pPr>
      <w:r w:rsidRPr="00FB1F75">
        <w:rPr>
          <w:rFonts w:ascii="Arial" w:hAnsi="Arial" w:cs="Arial"/>
          <w:color w:val="010000"/>
          <w:sz w:val="20"/>
        </w:rPr>
        <w:t>Approve the plan on profit distribution and dividend payment in 2023</w:t>
      </w:r>
    </w:p>
    <w:p w14:paraId="37C6498F" w14:textId="77777777" w:rsidR="0035102E" w:rsidRPr="00FB1F75" w:rsidRDefault="00E05C23" w:rsidP="00E05C23">
      <w:pPr>
        <w:pBdr>
          <w:top w:val="nil"/>
          <w:left w:val="nil"/>
          <w:bottom w:val="nil"/>
          <w:right w:val="nil"/>
          <w:between w:val="nil"/>
        </w:pBdr>
        <w:tabs>
          <w:tab w:val="left" w:pos="432"/>
          <w:tab w:val="left" w:pos="1795"/>
        </w:tabs>
        <w:spacing w:after="120" w:line="360" w:lineRule="auto"/>
        <w:rPr>
          <w:rFonts w:ascii="Arial" w:eastAsia="Arial" w:hAnsi="Arial" w:cs="Arial"/>
          <w:color w:val="010000"/>
          <w:sz w:val="20"/>
          <w:szCs w:val="20"/>
        </w:rPr>
      </w:pPr>
      <w:r w:rsidRPr="00FB1F75">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3"/>
        <w:gridCol w:w="4402"/>
        <w:gridCol w:w="1574"/>
        <w:gridCol w:w="2328"/>
      </w:tblGrid>
      <w:tr w:rsidR="0035102E" w:rsidRPr="00FB1F75" w14:paraId="296BDD4D" w14:textId="77777777" w:rsidTr="00E05C23">
        <w:tc>
          <w:tcPr>
            <w:tcW w:w="395" w:type="pct"/>
            <w:shd w:val="clear" w:color="auto" w:fill="auto"/>
            <w:tcMar>
              <w:top w:w="0" w:type="dxa"/>
              <w:bottom w:w="0" w:type="dxa"/>
            </w:tcMar>
            <w:vAlign w:val="center"/>
          </w:tcPr>
          <w:p w14:paraId="4D00BF87"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No.</w:t>
            </w:r>
          </w:p>
        </w:tc>
        <w:tc>
          <w:tcPr>
            <w:tcW w:w="2441" w:type="pct"/>
            <w:shd w:val="clear" w:color="auto" w:fill="auto"/>
            <w:tcMar>
              <w:top w:w="0" w:type="dxa"/>
              <w:bottom w:w="0" w:type="dxa"/>
            </w:tcMar>
            <w:vAlign w:val="center"/>
          </w:tcPr>
          <w:p w14:paraId="30C069F2"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Explanation</w:t>
            </w:r>
          </w:p>
        </w:tc>
        <w:tc>
          <w:tcPr>
            <w:tcW w:w="873" w:type="pct"/>
            <w:shd w:val="clear" w:color="auto" w:fill="auto"/>
            <w:tcMar>
              <w:top w:w="0" w:type="dxa"/>
              <w:bottom w:w="0" w:type="dxa"/>
            </w:tcMar>
            <w:vAlign w:val="center"/>
          </w:tcPr>
          <w:p w14:paraId="60AD42D4"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Rate</w:t>
            </w:r>
          </w:p>
        </w:tc>
        <w:tc>
          <w:tcPr>
            <w:tcW w:w="1291" w:type="pct"/>
            <w:shd w:val="clear" w:color="auto" w:fill="auto"/>
            <w:tcMar>
              <w:top w:w="0" w:type="dxa"/>
              <w:bottom w:w="0" w:type="dxa"/>
            </w:tcMar>
            <w:vAlign w:val="center"/>
          </w:tcPr>
          <w:p w14:paraId="71E997A7"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Amount (VND)</w:t>
            </w:r>
          </w:p>
        </w:tc>
      </w:tr>
      <w:tr w:rsidR="0035102E" w:rsidRPr="00FB1F75" w14:paraId="619191E6" w14:textId="77777777" w:rsidTr="00E05C23">
        <w:tc>
          <w:tcPr>
            <w:tcW w:w="395" w:type="pct"/>
            <w:shd w:val="clear" w:color="auto" w:fill="auto"/>
            <w:tcMar>
              <w:top w:w="0" w:type="dxa"/>
              <w:bottom w:w="0" w:type="dxa"/>
            </w:tcMar>
            <w:vAlign w:val="center"/>
          </w:tcPr>
          <w:p w14:paraId="2A15A1B9" w14:textId="77777777" w:rsidR="0035102E" w:rsidRPr="00FB1F75" w:rsidRDefault="0035102E" w:rsidP="00E05C23">
            <w:pPr>
              <w:tabs>
                <w:tab w:val="left" w:pos="432"/>
              </w:tabs>
              <w:spacing w:after="120" w:line="360" w:lineRule="auto"/>
              <w:rPr>
                <w:rFonts w:ascii="Arial" w:eastAsia="Arial" w:hAnsi="Arial" w:cs="Arial"/>
                <w:color w:val="010000"/>
                <w:sz w:val="20"/>
                <w:szCs w:val="20"/>
              </w:rPr>
            </w:pPr>
          </w:p>
        </w:tc>
        <w:tc>
          <w:tcPr>
            <w:tcW w:w="2441" w:type="pct"/>
            <w:shd w:val="clear" w:color="auto" w:fill="auto"/>
            <w:tcMar>
              <w:top w:w="0" w:type="dxa"/>
              <w:bottom w:w="0" w:type="dxa"/>
            </w:tcMar>
            <w:vAlign w:val="center"/>
          </w:tcPr>
          <w:p w14:paraId="1AEA0C61"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Profit distribution:</w:t>
            </w:r>
          </w:p>
        </w:tc>
        <w:tc>
          <w:tcPr>
            <w:tcW w:w="873" w:type="pct"/>
            <w:shd w:val="clear" w:color="auto" w:fill="auto"/>
            <w:tcMar>
              <w:top w:w="0" w:type="dxa"/>
              <w:bottom w:w="0" w:type="dxa"/>
            </w:tcMar>
            <w:vAlign w:val="center"/>
          </w:tcPr>
          <w:p w14:paraId="1FE9945F" w14:textId="77777777" w:rsidR="0035102E" w:rsidRPr="00FB1F75" w:rsidRDefault="0035102E" w:rsidP="00E05C23">
            <w:pPr>
              <w:tabs>
                <w:tab w:val="left" w:pos="432"/>
              </w:tabs>
              <w:spacing w:after="120" w:line="360" w:lineRule="auto"/>
              <w:rPr>
                <w:rFonts w:ascii="Arial" w:eastAsia="Arial" w:hAnsi="Arial" w:cs="Arial"/>
                <w:color w:val="010000"/>
                <w:sz w:val="20"/>
                <w:szCs w:val="20"/>
              </w:rPr>
            </w:pPr>
          </w:p>
        </w:tc>
        <w:tc>
          <w:tcPr>
            <w:tcW w:w="1291" w:type="pct"/>
            <w:shd w:val="clear" w:color="auto" w:fill="auto"/>
            <w:tcMar>
              <w:top w:w="0" w:type="dxa"/>
              <w:bottom w:w="0" w:type="dxa"/>
            </w:tcMar>
            <w:vAlign w:val="center"/>
          </w:tcPr>
          <w:p w14:paraId="5EEDBDA7"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42,656,814,551</w:t>
            </w:r>
          </w:p>
        </w:tc>
      </w:tr>
      <w:tr w:rsidR="0035102E" w:rsidRPr="00FB1F75" w14:paraId="372CFFE1" w14:textId="77777777" w:rsidTr="00E05C23">
        <w:tc>
          <w:tcPr>
            <w:tcW w:w="395" w:type="pct"/>
            <w:shd w:val="clear" w:color="auto" w:fill="auto"/>
            <w:tcMar>
              <w:top w:w="0" w:type="dxa"/>
              <w:bottom w:w="0" w:type="dxa"/>
            </w:tcMar>
            <w:vAlign w:val="center"/>
          </w:tcPr>
          <w:p w14:paraId="2897036A"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1</w:t>
            </w:r>
          </w:p>
        </w:tc>
        <w:tc>
          <w:tcPr>
            <w:tcW w:w="2441" w:type="pct"/>
            <w:shd w:val="clear" w:color="auto" w:fill="auto"/>
            <w:tcMar>
              <w:top w:w="0" w:type="dxa"/>
              <w:bottom w:w="0" w:type="dxa"/>
            </w:tcMar>
            <w:vAlign w:val="center"/>
          </w:tcPr>
          <w:p w14:paraId="446AD1B3"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Investment and development fund</w:t>
            </w:r>
          </w:p>
        </w:tc>
        <w:tc>
          <w:tcPr>
            <w:tcW w:w="873" w:type="pct"/>
            <w:shd w:val="clear" w:color="auto" w:fill="auto"/>
            <w:tcMar>
              <w:top w:w="0" w:type="dxa"/>
              <w:bottom w:w="0" w:type="dxa"/>
            </w:tcMar>
            <w:vAlign w:val="center"/>
          </w:tcPr>
          <w:p w14:paraId="50FB91D9"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35.7%</w:t>
            </w:r>
          </w:p>
        </w:tc>
        <w:tc>
          <w:tcPr>
            <w:tcW w:w="1291" w:type="pct"/>
            <w:shd w:val="clear" w:color="auto" w:fill="auto"/>
            <w:tcMar>
              <w:top w:w="0" w:type="dxa"/>
              <w:bottom w:w="0" w:type="dxa"/>
            </w:tcMar>
            <w:vAlign w:val="center"/>
          </w:tcPr>
          <w:p w14:paraId="5E171928"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15,230,214,551</w:t>
            </w:r>
          </w:p>
        </w:tc>
      </w:tr>
      <w:tr w:rsidR="0035102E" w:rsidRPr="00FB1F75" w14:paraId="408207D8" w14:textId="77777777" w:rsidTr="00E05C23">
        <w:tc>
          <w:tcPr>
            <w:tcW w:w="395" w:type="pct"/>
            <w:shd w:val="clear" w:color="auto" w:fill="auto"/>
            <w:tcMar>
              <w:top w:w="0" w:type="dxa"/>
              <w:bottom w:w="0" w:type="dxa"/>
            </w:tcMar>
            <w:vAlign w:val="center"/>
          </w:tcPr>
          <w:p w14:paraId="5461273D"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w:t>
            </w:r>
          </w:p>
        </w:tc>
        <w:tc>
          <w:tcPr>
            <w:tcW w:w="2441" w:type="pct"/>
            <w:shd w:val="clear" w:color="auto" w:fill="auto"/>
            <w:tcMar>
              <w:top w:w="0" w:type="dxa"/>
              <w:bottom w:w="0" w:type="dxa"/>
            </w:tcMar>
            <w:vAlign w:val="center"/>
          </w:tcPr>
          <w:p w14:paraId="2E2B3A75"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Bonus and welfare fund</w:t>
            </w:r>
          </w:p>
        </w:tc>
        <w:tc>
          <w:tcPr>
            <w:tcW w:w="873" w:type="pct"/>
            <w:shd w:val="clear" w:color="auto" w:fill="auto"/>
            <w:tcMar>
              <w:top w:w="0" w:type="dxa"/>
              <w:bottom w:w="0" w:type="dxa"/>
            </w:tcMar>
            <w:vAlign w:val="center"/>
          </w:tcPr>
          <w:p w14:paraId="4B6E788A"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1%</w:t>
            </w:r>
          </w:p>
        </w:tc>
        <w:tc>
          <w:tcPr>
            <w:tcW w:w="1291" w:type="pct"/>
            <w:shd w:val="clear" w:color="auto" w:fill="auto"/>
            <w:tcMar>
              <w:top w:w="0" w:type="dxa"/>
              <w:bottom w:w="0" w:type="dxa"/>
            </w:tcMar>
            <w:vAlign w:val="center"/>
          </w:tcPr>
          <w:p w14:paraId="68131E65"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426,600,000</w:t>
            </w:r>
          </w:p>
        </w:tc>
      </w:tr>
      <w:tr w:rsidR="0035102E" w:rsidRPr="00FB1F75" w14:paraId="4F54B451" w14:textId="77777777" w:rsidTr="00E05C23">
        <w:tc>
          <w:tcPr>
            <w:tcW w:w="395" w:type="pct"/>
            <w:shd w:val="clear" w:color="auto" w:fill="auto"/>
            <w:tcMar>
              <w:top w:w="0" w:type="dxa"/>
              <w:bottom w:w="0" w:type="dxa"/>
            </w:tcMar>
            <w:vAlign w:val="center"/>
          </w:tcPr>
          <w:p w14:paraId="5773CCAC"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lastRenderedPageBreak/>
              <w:t>3</w:t>
            </w:r>
          </w:p>
        </w:tc>
        <w:tc>
          <w:tcPr>
            <w:tcW w:w="2441" w:type="pct"/>
            <w:shd w:val="clear" w:color="auto" w:fill="auto"/>
            <w:tcMar>
              <w:top w:w="0" w:type="dxa"/>
              <w:bottom w:w="0" w:type="dxa"/>
            </w:tcMar>
            <w:vAlign w:val="center"/>
          </w:tcPr>
          <w:p w14:paraId="107FCF35"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Dividend payment (45%)</w:t>
            </w:r>
          </w:p>
        </w:tc>
        <w:tc>
          <w:tcPr>
            <w:tcW w:w="873" w:type="pct"/>
            <w:shd w:val="clear" w:color="auto" w:fill="auto"/>
            <w:tcMar>
              <w:top w:w="0" w:type="dxa"/>
              <w:bottom w:w="0" w:type="dxa"/>
            </w:tcMar>
            <w:vAlign w:val="center"/>
          </w:tcPr>
          <w:p w14:paraId="123CED3D"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63.3%</w:t>
            </w:r>
          </w:p>
        </w:tc>
        <w:tc>
          <w:tcPr>
            <w:tcW w:w="1291" w:type="pct"/>
            <w:shd w:val="clear" w:color="auto" w:fill="auto"/>
            <w:tcMar>
              <w:top w:w="0" w:type="dxa"/>
              <w:bottom w:w="0" w:type="dxa"/>
            </w:tcMar>
            <w:vAlign w:val="center"/>
          </w:tcPr>
          <w:p w14:paraId="4665ED7D" w14:textId="77777777" w:rsidR="0035102E" w:rsidRPr="00FB1F75" w:rsidRDefault="00E05C23" w:rsidP="00E05C2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F75">
              <w:rPr>
                <w:rFonts w:ascii="Arial" w:hAnsi="Arial" w:cs="Arial"/>
                <w:color w:val="010000"/>
                <w:sz w:val="20"/>
              </w:rPr>
              <w:t>27,000,000,000</w:t>
            </w:r>
          </w:p>
        </w:tc>
      </w:tr>
    </w:tbl>
    <w:p w14:paraId="7F967471" w14:textId="77777777" w:rsidR="0035102E" w:rsidRPr="00FB1F75" w:rsidRDefault="00E05C23" w:rsidP="004C03EB">
      <w:pPr>
        <w:numPr>
          <w:ilvl w:val="0"/>
          <w:numId w:val="9"/>
        </w:numPr>
        <w:pBdr>
          <w:top w:val="nil"/>
          <w:left w:val="nil"/>
          <w:bottom w:val="nil"/>
          <w:right w:val="nil"/>
          <w:between w:val="nil"/>
        </w:pBdr>
        <w:tabs>
          <w:tab w:val="left" w:pos="432"/>
          <w:tab w:val="left" w:pos="1809"/>
        </w:tabs>
        <w:spacing w:after="120" w:line="360" w:lineRule="auto"/>
        <w:jc w:val="both"/>
        <w:rPr>
          <w:rFonts w:ascii="Arial" w:eastAsia="Arial" w:hAnsi="Arial" w:cs="Arial"/>
          <w:color w:val="010000"/>
          <w:sz w:val="20"/>
          <w:szCs w:val="20"/>
        </w:rPr>
      </w:pPr>
      <w:r w:rsidRPr="00FB1F75">
        <w:rPr>
          <w:rFonts w:ascii="Arial" w:hAnsi="Arial" w:cs="Arial"/>
          <w:color w:val="010000"/>
          <w:sz w:val="20"/>
        </w:rPr>
        <w:t>Approve the production and business plan 2024:</w:t>
      </w:r>
    </w:p>
    <w:p w14:paraId="49FE1E44" w14:textId="77777777" w:rsidR="0035102E" w:rsidRPr="00FB1F75" w:rsidRDefault="00E05C23" w:rsidP="004C03EB">
      <w:pPr>
        <w:pBdr>
          <w:top w:val="nil"/>
          <w:left w:val="nil"/>
          <w:bottom w:val="nil"/>
          <w:right w:val="nil"/>
          <w:between w:val="nil"/>
        </w:pBdr>
        <w:tabs>
          <w:tab w:val="left" w:pos="339"/>
          <w:tab w:val="left" w:pos="432"/>
        </w:tabs>
        <w:spacing w:after="120" w:line="360" w:lineRule="auto"/>
        <w:jc w:val="both"/>
        <w:rPr>
          <w:rFonts w:ascii="Arial" w:eastAsia="Arial" w:hAnsi="Arial" w:cs="Arial"/>
          <w:color w:val="010000"/>
          <w:sz w:val="20"/>
          <w:szCs w:val="20"/>
        </w:rPr>
      </w:pPr>
      <w:r w:rsidRPr="00FB1F75">
        <w:rPr>
          <w:rFonts w:ascii="Arial" w:hAnsi="Arial" w:cs="Arial"/>
          <w:color w:val="010000"/>
          <w:sz w:val="20"/>
        </w:rPr>
        <w:t>The Holding Company:</w:t>
      </w:r>
    </w:p>
    <w:p w14:paraId="34DC036D" w14:textId="77777777" w:rsidR="0035102E" w:rsidRPr="00FB1F75" w:rsidRDefault="00E05C23" w:rsidP="004C03EB">
      <w:pPr>
        <w:numPr>
          <w:ilvl w:val="0"/>
          <w:numId w:val="4"/>
        </w:numPr>
        <w:pBdr>
          <w:top w:val="nil"/>
          <w:left w:val="nil"/>
          <w:bottom w:val="nil"/>
          <w:right w:val="nil"/>
          <w:between w:val="nil"/>
        </w:pBdr>
        <w:tabs>
          <w:tab w:val="left" w:pos="339"/>
          <w:tab w:val="left" w:pos="432"/>
        </w:tabs>
        <w:spacing w:after="120" w:line="360" w:lineRule="auto"/>
        <w:ind w:left="0" w:firstLine="0"/>
        <w:jc w:val="both"/>
        <w:rPr>
          <w:rFonts w:ascii="Arial" w:eastAsia="Arial" w:hAnsi="Arial" w:cs="Arial"/>
          <w:color w:val="010000"/>
          <w:sz w:val="20"/>
          <w:szCs w:val="20"/>
        </w:rPr>
      </w:pPr>
      <w:r w:rsidRPr="00FB1F75">
        <w:rPr>
          <w:rFonts w:ascii="Arial" w:hAnsi="Arial" w:cs="Arial"/>
          <w:color w:val="010000"/>
          <w:sz w:val="20"/>
        </w:rPr>
        <w:t>Value of signed contract: VND 120 billion</w:t>
      </w:r>
    </w:p>
    <w:p w14:paraId="777C3593" w14:textId="77777777" w:rsidR="0035102E" w:rsidRPr="00FB1F75" w:rsidRDefault="00E05C23" w:rsidP="004C03EB">
      <w:pPr>
        <w:numPr>
          <w:ilvl w:val="0"/>
          <w:numId w:val="4"/>
        </w:numPr>
        <w:pBdr>
          <w:top w:val="nil"/>
          <w:left w:val="nil"/>
          <w:bottom w:val="nil"/>
          <w:right w:val="nil"/>
          <w:between w:val="nil"/>
        </w:pBdr>
        <w:tabs>
          <w:tab w:val="left" w:pos="339"/>
          <w:tab w:val="left" w:pos="432"/>
        </w:tabs>
        <w:spacing w:after="120" w:line="360" w:lineRule="auto"/>
        <w:ind w:left="0" w:firstLine="0"/>
        <w:jc w:val="both"/>
        <w:rPr>
          <w:rFonts w:ascii="Arial" w:eastAsia="Arial" w:hAnsi="Arial" w:cs="Arial"/>
          <w:color w:val="010000"/>
          <w:sz w:val="20"/>
          <w:szCs w:val="20"/>
        </w:rPr>
      </w:pPr>
      <w:r w:rsidRPr="00FB1F75">
        <w:rPr>
          <w:rFonts w:ascii="Arial" w:hAnsi="Arial" w:cs="Arial"/>
          <w:color w:val="010000"/>
          <w:sz w:val="20"/>
        </w:rPr>
        <w:t>Total revenue: VND 150 billion</w:t>
      </w:r>
    </w:p>
    <w:p w14:paraId="73204574" w14:textId="77777777" w:rsidR="0035102E" w:rsidRPr="00FB1F75" w:rsidRDefault="00E05C23" w:rsidP="004C03EB">
      <w:pPr>
        <w:numPr>
          <w:ilvl w:val="0"/>
          <w:numId w:val="4"/>
        </w:numPr>
        <w:pBdr>
          <w:top w:val="nil"/>
          <w:left w:val="nil"/>
          <w:bottom w:val="nil"/>
          <w:right w:val="nil"/>
          <w:between w:val="nil"/>
        </w:pBdr>
        <w:tabs>
          <w:tab w:val="left" w:pos="339"/>
          <w:tab w:val="left" w:pos="432"/>
        </w:tabs>
        <w:spacing w:after="120" w:line="360" w:lineRule="auto"/>
        <w:ind w:left="0" w:firstLine="0"/>
        <w:jc w:val="both"/>
        <w:rPr>
          <w:rFonts w:ascii="Arial" w:eastAsia="Arial" w:hAnsi="Arial" w:cs="Arial"/>
          <w:color w:val="010000"/>
          <w:sz w:val="20"/>
          <w:szCs w:val="20"/>
        </w:rPr>
      </w:pPr>
      <w:r w:rsidRPr="00FB1F75">
        <w:rPr>
          <w:rFonts w:ascii="Arial" w:hAnsi="Arial" w:cs="Arial"/>
          <w:color w:val="010000"/>
          <w:sz w:val="20"/>
        </w:rPr>
        <w:t>Profit before tax: VND 35.2 billion</w:t>
      </w:r>
    </w:p>
    <w:p w14:paraId="3815797D" w14:textId="77777777" w:rsidR="0035102E" w:rsidRPr="00FB1F75" w:rsidRDefault="00E05C23" w:rsidP="004C03EB">
      <w:pPr>
        <w:numPr>
          <w:ilvl w:val="0"/>
          <w:numId w:val="4"/>
        </w:numPr>
        <w:pBdr>
          <w:top w:val="nil"/>
          <w:left w:val="nil"/>
          <w:bottom w:val="nil"/>
          <w:right w:val="nil"/>
          <w:between w:val="nil"/>
        </w:pBdr>
        <w:tabs>
          <w:tab w:val="left" w:pos="339"/>
          <w:tab w:val="left" w:pos="432"/>
        </w:tabs>
        <w:spacing w:after="120" w:line="360" w:lineRule="auto"/>
        <w:ind w:left="0" w:firstLine="0"/>
        <w:jc w:val="both"/>
        <w:rPr>
          <w:rFonts w:ascii="Arial" w:eastAsia="Arial" w:hAnsi="Arial" w:cs="Arial"/>
          <w:color w:val="010000"/>
          <w:sz w:val="20"/>
          <w:szCs w:val="20"/>
        </w:rPr>
      </w:pPr>
      <w:r w:rsidRPr="00FB1F75">
        <w:rPr>
          <w:rFonts w:ascii="Arial" w:hAnsi="Arial" w:cs="Arial"/>
          <w:color w:val="010000"/>
          <w:sz w:val="20"/>
        </w:rPr>
        <w:t>Dividend payment rate: 30%-40%</w:t>
      </w:r>
    </w:p>
    <w:p w14:paraId="2AE27E1D" w14:textId="77777777" w:rsidR="0035102E" w:rsidRPr="00FB1F75" w:rsidRDefault="00E05C23" w:rsidP="004C03EB">
      <w:pPr>
        <w:pBdr>
          <w:top w:val="nil"/>
          <w:left w:val="nil"/>
          <w:bottom w:val="nil"/>
          <w:right w:val="nil"/>
          <w:between w:val="nil"/>
        </w:pBdr>
        <w:tabs>
          <w:tab w:val="left" w:pos="339"/>
          <w:tab w:val="left" w:pos="432"/>
        </w:tabs>
        <w:spacing w:after="120" w:line="360" w:lineRule="auto"/>
        <w:jc w:val="both"/>
        <w:rPr>
          <w:rFonts w:ascii="Arial" w:eastAsia="Arial" w:hAnsi="Arial" w:cs="Arial"/>
          <w:color w:val="010000"/>
          <w:sz w:val="20"/>
          <w:szCs w:val="20"/>
        </w:rPr>
      </w:pPr>
      <w:r w:rsidRPr="00FB1F75">
        <w:rPr>
          <w:rFonts w:ascii="Arial" w:hAnsi="Arial" w:cs="Arial"/>
          <w:color w:val="010000"/>
          <w:sz w:val="20"/>
        </w:rPr>
        <w:t>Consolidated:</w:t>
      </w:r>
      <w:r w:rsidRPr="00FB1F75">
        <w:rPr>
          <w:rFonts w:ascii="Arial" w:hAnsi="Arial" w:cs="Arial"/>
          <w:color w:val="010000"/>
          <w:sz w:val="20"/>
        </w:rPr>
        <w:tab/>
      </w:r>
    </w:p>
    <w:p w14:paraId="4E0CDFDF" w14:textId="77777777" w:rsidR="0035102E" w:rsidRPr="00FB1F75" w:rsidRDefault="00E05C23" w:rsidP="004C03EB">
      <w:pPr>
        <w:numPr>
          <w:ilvl w:val="0"/>
          <w:numId w:val="5"/>
        </w:numPr>
        <w:pBdr>
          <w:top w:val="nil"/>
          <w:left w:val="nil"/>
          <w:bottom w:val="nil"/>
          <w:right w:val="nil"/>
          <w:between w:val="nil"/>
        </w:pBdr>
        <w:tabs>
          <w:tab w:val="left" w:pos="339"/>
          <w:tab w:val="left" w:pos="432"/>
        </w:tabs>
        <w:spacing w:after="120" w:line="360" w:lineRule="auto"/>
        <w:ind w:left="0" w:firstLine="0"/>
        <w:jc w:val="both"/>
        <w:rPr>
          <w:rFonts w:ascii="Arial" w:eastAsia="Arial" w:hAnsi="Arial" w:cs="Arial"/>
          <w:color w:val="010000"/>
          <w:sz w:val="20"/>
          <w:szCs w:val="20"/>
        </w:rPr>
      </w:pPr>
      <w:r w:rsidRPr="00FB1F75">
        <w:rPr>
          <w:rFonts w:ascii="Arial" w:hAnsi="Arial" w:cs="Arial"/>
          <w:color w:val="010000"/>
          <w:sz w:val="20"/>
        </w:rPr>
        <w:t>Total revenue: VND 216.5 billion</w:t>
      </w:r>
    </w:p>
    <w:p w14:paraId="5EF556D6" w14:textId="77777777" w:rsidR="0035102E" w:rsidRPr="00FB1F75" w:rsidRDefault="00E05C23" w:rsidP="004C03EB">
      <w:pPr>
        <w:numPr>
          <w:ilvl w:val="0"/>
          <w:numId w:val="5"/>
        </w:numPr>
        <w:pBdr>
          <w:top w:val="nil"/>
          <w:left w:val="nil"/>
          <w:bottom w:val="nil"/>
          <w:right w:val="nil"/>
          <w:between w:val="nil"/>
        </w:pBdr>
        <w:tabs>
          <w:tab w:val="left" w:pos="339"/>
          <w:tab w:val="left" w:pos="432"/>
        </w:tabs>
        <w:spacing w:after="120" w:line="360" w:lineRule="auto"/>
        <w:ind w:left="0" w:firstLine="0"/>
        <w:jc w:val="both"/>
        <w:rPr>
          <w:rFonts w:ascii="Arial" w:eastAsia="Arial" w:hAnsi="Arial" w:cs="Arial"/>
          <w:color w:val="010000"/>
          <w:sz w:val="20"/>
          <w:szCs w:val="20"/>
        </w:rPr>
      </w:pPr>
      <w:r w:rsidRPr="00FB1F75">
        <w:rPr>
          <w:rFonts w:ascii="Arial" w:hAnsi="Arial" w:cs="Arial"/>
          <w:color w:val="010000"/>
          <w:sz w:val="20"/>
        </w:rPr>
        <w:t>Profit before tax: VND 46.5 billion</w:t>
      </w:r>
    </w:p>
    <w:p w14:paraId="05112E02" w14:textId="77777777" w:rsidR="0035102E" w:rsidRPr="00FB1F75" w:rsidRDefault="00E05C23" w:rsidP="004C03EB">
      <w:pPr>
        <w:numPr>
          <w:ilvl w:val="0"/>
          <w:numId w:val="1"/>
        </w:numPr>
        <w:pBdr>
          <w:top w:val="nil"/>
          <w:left w:val="nil"/>
          <w:bottom w:val="nil"/>
          <w:right w:val="nil"/>
          <w:between w:val="nil"/>
        </w:pBdr>
        <w:tabs>
          <w:tab w:val="left" w:pos="339"/>
          <w:tab w:val="left" w:pos="432"/>
        </w:tabs>
        <w:spacing w:after="120" w:line="360" w:lineRule="auto"/>
        <w:jc w:val="both"/>
        <w:rPr>
          <w:rFonts w:ascii="Arial" w:eastAsia="Arial" w:hAnsi="Arial" w:cs="Arial"/>
          <w:color w:val="010000"/>
          <w:sz w:val="20"/>
          <w:szCs w:val="20"/>
        </w:rPr>
      </w:pPr>
      <w:r w:rsidRPr="00FB1F75">
        <w:rPr>
          <w:rFonts w:ascii="Arial" w:hAnsi="Arial" w:cs="Arial"/>
          <w:color w:val="010000"/>
          <w:sz w:val="20"/>
        </w:rPr>
        <w:t>Approve the selection of audit company in 2024.</w:t>
      </w:r>
    </w:p>
    <w:p w14:paraId="7F1EA32B" w14:textId="77777777" w:rsidR="0035102E" w:rsidRPr="00FB1F75" w:rsidRDefault="00E05C23" w:rsidP="004C03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1F75">
        <w:rPr>
          <w:rFonts w:ascii="Arial" w:hAnsi="Arial" w:cs="Arial"/>
          <w:color w:val="010000"/>
          <w:sz w:val="20"/>
        </w:rPr>
        <w:t>The Board of Directors selects an audit company among three companies below for the Financial Statements 2024 of Hydraulic Engineering Consultant Corporation II:</w:t>
      </w:r>
    </w:p>
    <w:p w14:paraId="55669B69" w14:textId="77777777" w:rsidR="0035102E" w:rsidRPr="00FB1F75" w:rsidRDefault="00E05C23" w:rsidP="004C03EB">
      <w:pPr>
        <w:numPr>
          <w:ilvl w:val="0"/>
          <w:numId w:val="7"/>
        </w:numPr>
        <w:pBdr>
          <w:top w:val="nil"/>
          <w:left w:val="nil"/>
          <w:bottom w:val="nil"/>
          <w:right w:val="nil"/>
          <w:between w:val="nil"/>
        </w:pBdr>
        <w:tabs>
          <w:tab w:val="left" w:pos="432"/>
          <w:tab w:val="left" w:pos="2150"/>
        </w:tabs>
        <w:spacing w:after="120" w:line="360" w:lineRule="auto"/>
        <w:jc w:val="both"/>
        <w:rPr>
          <w:rFonts w:ascii="Arial" w:eastAsia="Arial" w:hAnsi="Arial" w:cs="Arial"/>
          <w:color w:val="010000"/>
          <w:sz w:val="20"/>
          <w:szCs w:val="20"/>
        </w:rPr>
      </w:pPr>
      <w:r w:rsidRPr="00FB1F75">
        <w:rPr>
          <w:rFonts w:ascii="Arial" w:hAnsi="Arial" w:cs="Arial"/>
          <w:color w:val="010000"/>
          <w:sz w:val="20"/>
        </w:rPr>
        <w:t>RSM Vietnam Auditing &amp; Consulting Company Limited</w:t>
      </w:r>
    </w:p>
    <w:p w14:paraId="5C64EF79" w14:textId="77777777" w:rsidR="0035102E" w:rsidRPr="00FB1F75" w:rsidRDefault="00E05C23" w:rsidP="004C03EB">
      <w:pPr>
        <w:numPr>
          <w:ilvl w:val="0"/>
          <w:numId w:val="7"/>
        </w:numPr>
        <w:pBdr>
          <w:top w:val="nil"/>
          <w:left w:val="nil"/>
          <w:bottom w:val="nil"/>
          <w:right w:val="nil"/>
          <w:between w:val="nil"/>
        </w:pBdr>
        <w:tabs>
          <w:tab w:val="left" w:pos="432"/>
          <w:tab w:val="left" w:pos="2150"/>
        </w:tabs>
        <w:spacing w:after="120" w:line="360" w:lineRule="auto"/>
        <w:jc w:val="both"/>
        <w:rPr>
          <w:rFonts w:ascii="Arial" w:eastAsia="Arial" w:hAnsi="Arial" w:cs="Arial"/>
          <w:color w:val="010000"/>
          <w:sz w:val="20"/>
          <w:szCs w:val="20"/>
        </w:rPr>
      </w:pPr>
      <w:r w:rsidRPr="00FB1F75">
        <w:rPr>
          <w:rFonts w:ascii="Arial" w:hAnsi="Arial" w:cs="Arial"/>
          <w:color w:val="010000"/>
          <w:sz w:val="20"/>
        </w:rPr>
        <w:t>A&amp;C Auditing and Consulting Company Limited</w:t>
      </w:r>
    </w:p>
    <w:p w14:paraId="2743D71D" w14:textId="77777777" w:rsidR="0035102E" w:rsidRPr="00FB1F75" w:rsidRDefault="00E05C23" w:rsidP="004C03EB">
      <w:pPr>
        <w:numPr>
          <w:ilvl w:val="0"/>
          <w:numId w:val="7"/>
        </w:numPr>
        <w:pBdr>
          <w:top w:val="nil"/>
          <w:left w:val="nil"/>
          <w:bottom w:val="nil"/>
          <w:right w:val="nil"/>
          <w:between w:val="nil"/>
        </w:pBdr>
        <w:tabs>
          <w:tab w:val="left" w:pos="432"/>
          <w:tab w:val="left" w:pos="2150"/>
        </w:tabs>
        <w:spacing w:after="120" w:line="360" w:lineRule="auto"/>
        <w:jc w:val="both"/>
        <w:rPr>
          <w:rFonts w:ascii="Arial" w:eastAsia="Arial" w:hAnsi="Arial" w:cs="Arial"/>
          <w:color w:val="010000"/>
          <w:sz w:val="20"/>
          <w:szCs w:val="20"/>
        </w:rPr>
      </w:pPr>
      <w:r w:rsidRPr="00FB1F75">
        <w:rPr>
          <w:rFonts w:ascii="Arial" w:hAnsi="Arial" w:cs="Arial"/>
          <w:color w:val="010000"/>
          <w:sz w:val="20"/>
        </w:rPr>
        <w:t>S&amp;S Auditing and Consulting Co., Ltd.</w:t>
      </w:r>
    </w:p>
    <w:p w14:paraId="70A04B6C" w14:textId="77777777" w:rsidR="0035102E" w:rsidRPr="00FB1F75" w:rsidRDefault="00E05C23" w:rsidP="004C03EB">
      <w:pPr>
        <w:numPr>
          <w:ilvl w:val="0"/>
          <w:numId w:val="2"/>
        </w:numPr>
        <w:pBdr>
          <w:top w:val="nil"/>
          <w:left w:val="nil"/>
          <w:bottom w:val="nil"/>
          <w:right w:val="nil"/>
          <w:between w:val="nil"/>
        </w:pBdr>
        <w:tabs>
          <w:tab w:val="left" w:pos="432"/>
          <w:tab w:val="left" w:pos="1845"/>
        </w:tabs>
        <w:spacing w:after="120" w:line="360" w:lineRule="auto"/>
        <w:jc w:val="both"/>
        <w:rPr>
          <w:rFonts w:ascii="Arial" w:eastAsia="Arial" w:hAnsi="Arial" w:cs="Arial"/>
          <w:color w:val="010000"/>
          <w:sz w:val="20"/>
          <w:szCs w:val="20"/>
        </w:rPr>
      </w:pPr>
      <w:r w:rsidRPr="00FB1F75">
        <w:rPr>
          <w:rFonts w:ascii="Arial" w:hAnsi="Arial" w:cs="Arial"/>
          <w:color w:val="010000"/>
          <w:sz w:val="20"/>
        </w:rPr>
        <w:t>Approve the remuneration for the Board of Directors, the salary of the Executive Board and the remuneration for the Supervisory Board in 2023 and the plan on remuneration for the Board of Directors, the salary of the Executive Board and the remuneration for the Supervisory Board in 2024.</w:t>
      </w:r>
    </w:p>
    <w:p w14:paraId="507A70E9" w14:textId="77777777" w:rsidR="0035102E" w:rsidRPr="00FB1F75" w:rsidRDefault="00E05C23" w:rsidP="004C03EB">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B1F75">
        <w:rPr>
          <w:rFonts w:ascii="Arial" w:hAnsi="Arial" w:cs="Arial"/>
          <w:color w:val="010000"/>
          <w:sz w:val="20"/>
        </w:rPr>
        <w:t>Remuneration for the Board of Directors, the salary of the Executive Board and the remuneration for the Supervisory Board in 2023:</w:t>
      </w:r>
    </w:p>
    <w:p w14:paraId="044A6C18" w14:textId="77777777" w:rsidR="0035102E" w:rsidRPr="00FB1F75" w:rsidRDefault="00E05C23" w:rsidP="004C03EB">
      <w:pPr>
        <w:numPr>
          <w:ilvl w:val="0"/>
          <w:numId w:val="7"/>
        </w:numPr>
        <w:pBdr>
          <w:top w:val="nil"/>
          <w:left w:val="nil"/>
          <w:bottom w:val="nil"/>
          <w:right w:val="nil"/>
          <w:between w:val="nil"/>
        </w:pBdr>
        <w:tabs>
          <w:tab w:val="left" w:pos="432"/>
          <w:tab w:val="left" w:pos="1797"/>
        </w:tabs>
        <w:spacing w:after="120" w:line="360" w:lineRule="auto"/>
        <w:jc w:val="both"/>
        <w:rPr>
          <w:rFonts w:ascii="Arial" w:eastAsia="Arial" w:hAnsi="Arial" w:cs="Arial"/>
          <w:color w:val="010000"/>
          <w:sz w:val="20"/>
          <w:szCs w:val="20"/>
        </w:rPr>
      </w:pPr>
      <w:r w:rsidRPr="00FB1F75">
        <w:rPr>
          <w:rFonts w:ascii="Arial" w:hAnsi="Arial" w:cs="Arial"/>
          <w:color w:val="010000"/>
          <w:sz w:val="20"/>
        </w:rPr>
        <w:t>The total remuneration for the Board of Directors and the salary of the Executive Board is equal to 3.49% of the total revenue achieved in the year, equivalent to VND 7,075,000,000. The details are as follows:</w:t>
      </w:r>
    </w:p>
    <w:p w14:paraId="36219934" w14:textId="77777777" w:rsidR="0035102E" w:rsidRPr="00FB1F75" w:rsidRDefault="00E05C23" w:rsidP="004C03EB">
      <w:pPr>
        <w:numPr>
          <w:ilvl w:val="0"/>
          <w:numId w:val="3"/>
        </w:numPr>
        <w:pBdr>
          <w:top w:val="nil"/>
          <w:left w:val="nil"/>
          <w:bottom w:val="nil"/>
          <w:right w:val="nil"/>
          <w:between w:val="nil"/>
        </w:pBdr>
        <w:tabs>
          <w:tab w:val="left" w:pos="432"/>
          <w:tab w:val="left" w:pos="2150"/>
        </w:tabs>
        <w:spacing w:after="120" w:line="360" w:lineRule="auto"/>
        <w:jc w:val="both"/>
        <w:rPr>
          <w:rFonts w:ascii="Arial" w:eastAsia="Arial" w:hAnsi="Arial" w:cs="Arial"/>
          <w:color w:val="010000"/>
          <w:sz w:val="20"/>
          <w:szCs w:val="20"/>
        </w:rPr>
      </w:pPr>
      <w:r w:rsidRPr="00FB1F75">
        <w:rPr>
          <w:rFonts w:ascii="Arial" w:hAnsi="Arial" w:cs="Arial"/>
          <w:color w:val="010000"/>
          <w:sz w:val="20"/>
        </w:rPr>
        <w:t>Remuneration for the Board of Directors: VND 2,120,000,000.</w:t>
      </w:r>
    </w:p>
    <w:p w14:paraId="41FF3A7B" w14:textId="77777777" w:rsidR="0035102E" w:rsidRPr="00FB1F75" w:rsidRDefault="00E05C23" w:rsidP="004C03EB">
      <w:pPr>
        <w:numPr>
          <w:ilvl w:val="0"/>
          <w:numId w:val="3"/>
        </w:numPr>
        <w:pBdr>
          <w:top w:val="nil"/>
          <w:left w:val="nil"/>
          <w:bottom w:val="nil"/>
          <w:right w:val="nil"/>
          <w:between w:val="nil"/>
        </w:pBdr>
        <w:tabs>
          <w:tab w:val="left" w:pos="432"/>
          <w:tab w:val="left" w:pos="2150"/>
        </w:tabs>
        <w:spacing w:after="120" w:line="360" w:lineRule="auto"/>
        <w:jc w:val="both"/>
        <w:rPr>
          <w:rFonts w:ascii="Arial" w:eastAsia="Arial" w:hAnsi="Arial" w:cs="Arial"/>
          <w:color w:val="010000"/>
          <w:sz w:val="20"/>
          <w:szCs w:val="20"/>
        </w:rPr>
      </w:pPr>
      <w:r w:rsidRPr="00FB1F75">
        <w:rPr>
          <w:rFonts w:ascii="Arial" w:hAnsi="Arial" w:cs="Arial"/>
          <w:color w:val="010000"/>
          <w:sz w:val="20"/>
        </w:rPr>
        <w:t>Salary of the Executive Board: VND 4,955,000,000.</w:t>
      </w:r>
    </w:p>
    <w:p w14:paraId="77734B4F" w14:textId="77777777" w:rsidR="0035102E" w:rsidRPr="00FB1F75" w:rsidRDefault="00E05C23" w:rsidP="004C03EB">
      <w:pPr>
        <w:numPr>
          <w:ilvl w:val="0"/>
          <w:numId w:val="7"/>
        </w:numPr>
        <w:pBdr>
          <w:top w:val="nil"/>
          <w:left w:val="nil"/>
          <w:bottom w:val="nil"/>
          <w:right w:val="nil"/>
          <w:between w:val="nil"/>
        </w:pBdr>
        <w:tabs>
          <w:tab w:val="left" w:pos="432"/>
          <w:tab w:val="left" w:pos="1797"/>
        </w:tabs>
        <w:spacing w:after="120" w:line="360" w:lineRule="auto"/>
        <w:jc w:val="both"/>
        <w:rPr>
          <w:rFonts w:ascii="Arial" w:eastAsia="Arial" w:hAnsi="Arial" w:cs="Arial"/>
          <w:color w:val="010000"/>
          <w:sz w:val="20"/>
          <w:szCs w:val="20"/>
        </w:rPr>
      </w:pPr>
      <w:r w:rsidRPr="00FB1F75">
        <w:rPr>
          <w:rFonts w:ascii="Arial" w:hAnsi="Arial" w:cs="Arial"/>
          <w:color w:val="010000"/>
          <w:sz w:val="20"/>
        </w:rPr>
        <w:t>Total remuneration for the Executive Board: VND 116,000,000</w:t>
      </w:r>
    </w:p>
    <w:p w14:paraId="1D1D129B" w14:textId="77777777" w:rsidR="0035102E" w:rsidRPr="00FB1F75" w:rsidRDefault="00E05C23" w:rsidP="004C03EB">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B1F75">
        <w:rPr>
          <w:rFonts w:ascii="Arial" w:hAnsi="Arial" w:cs="Arial"/>
          <w:color w:val="010000"/>
          <w:sz w:val="20"/>
        </w:rPr>
        <w:t>Plan on remuneration for the Board of Directors, the salary of the Executive Board and the remuneration for the Supervisory Board in 2024.</w:t>
      </w:r>
    </w:p>
    <w:p w14:paraId="7F5F965A" w14:textId="18F90465" w:rsidR="0035102E" w:rsidRPr="00FB1F75" w:rsidRDefault="00E05C23" w:rsidP="004C03EB">
      <w:pPr>
        <w:numPr>
          <w:ilvl w:val="0"/>
          <w:numId w:val="7"/>
        </w:numPr>
        <w:pBdr>
          <w:top w:val="nil"/>
          <w:left w:val="nil"/>
          <w:bottom w:val="nil"/>
          <w:right w:val="nil"/>
          <w:between w:val="nil"/>
        </w:pBdr>
        <w:tabs>
          <w:tab w:val="left" w:pos="432"/>
          <w:tab w:val="left" w:pos="1789"/>
        </w:tabs>
        <w:spacing w:after="120" w:line="360" w:lineRule="auto"/>
        <w:jc w:val="both"/>
        <w:rPr>
          <w:rFonts w:ascii="Arial" w:eastAsia="Arial" w:hAnsi="Arial" w:cs="Arial"/>
          <w:color w:val="010000"/>
          <w:sz w:val="20"/>
          <w:szCs w:val="20"/>
        </w:rPr>
      </w:pPr>
      <w:r w:rsidRPr="00FB1F75">
        <w:rPr>
          <w:rFonts w:ascii="Arial" w:hAnsi="Arial" w:cs="Arial"/>
          <w:color w:val="010000"/>
          <w:sz w:val="20"/>
        </w:rPr>
        <w:t>The total remuneration for the Board of Directors and the salary of the Executive Board must not exceed 4% of the total revenue achieved in the year. The Board of Directors is responsible for distributing and paying based on performance on the results of production and business plan, and reporting to the General Meeting at the Annual Meeting.</w:t>
      </w:r>
    </w:p>
    <w:p w14:paraId="1117F6EE" w14:textId="77777777" w:rsidR="0035102E" w:rsidRPr="00FB1F75" w:rsidRDefault="00E05C23" w:rsidP="004C03EB">
      <w:pPr>
        <w:numPr>
          <w:ilvl w:val="0"/>
          <w:numId w:val="7"/>
        </w:numPr>
        <w:pBdr>
          <w:top w:val="nil"/>
          <w:left w:val="nil"/>
          <w:bottom w:val="nil"/>
          <w:right w:val="nil"/>
          <w:between w:val="nil"/>
        </w:pBdr>
        <w:tabs>
          <w:tab w:val="left" w:pos="432"/>
          <w:tab w:val="left" w:pos="1789"/>
        </w:tabs>
        <w:spacing w:after="120" w:line="360" w:lineRule="auto"/>
        <w:jc w:val="both"/>
        <w:rPr>
          <w:rFonts w:ascii="Arial" w:eastAsia="Arial" w:hAnsi="Arial" w:cs="Arial"/>
          <w:color w:val="010000"/>
          <w:sz w:val="20"/>
          <w:szCs w:val="20"/>
        </w:rPr>
      </w:pPr>
      <w:r w:rsidRPr="00FB1F75">
        <w:rPr>
          <w:rFonts w:ascii="Arial" w:hAnsi="Arial" w:cs="Arial"/>
          <w:color w:val="010000"/>
          <w:sz w:val="20"/>
        </w:rPr>
        <w:lastRenderedPageBreak/>
        <w:t>Remuneration for members of the Supervisory Board:</w:t>
      </w:r>
    </w:p>
    <w:p w14:paraId="5F68C23B" w14:textId="77777777" w:rsidR="0035102E" w:rsidRPr="00FB1F75" w:rsidRDefault="00E05C23" w:rsidP="004C03EB">
      <w:pPr>
        <w:numPr>
          <w:ilvl w:val="0"/>
          <w:numId w:val="3"/>
        </w:numPr>
        <w:pBdr>
          <w:top w:val="nil"/>
          <w:left w:val="nil"/>
          <w:bottom w:val="nil"/>
          <w:right w:val="nil"/>
          <w:between w:val="nil"/>
        </w:pBdr>
        <w:tabs>
          <w:tab w:val="left" w:pos="432"/>
          <w:tab w:val="left" w:pos="2107"/>
          <w:tab w:val="left" w:pos="4086"/>
        </w:tabs>
        <w:spacing w:after="120" w:line="360" w:lineRule="auto"/>
        <w:jc w:val="both"/>
        <w:rPr>
          <w:rFonts w:ascii="Arial" w:eastAsia="Arial" w:hAnsi="Arial" w:cs="Arial"/>
          <w:color w:val="010000"/>
          <w:sz w:val="20"/>
          <w:szCs w:val="20"/>
        </w:rPr>
      </w:pPr>
      <w:r w:rsidRPr="00FB1F75">
        <w:rPr>
          <w:rFonts w:ascii="Arial" w:hAnsi="Arial" w:cs="Arial"/>
          <w:color w:val="010000"/>
          <w:sz w:val="20"/>
        </w:rPr>
        <w:t>Chief: VND 4,000,000/month</w:t>
      </w:r>
    </w:p>
    <w:p w14:paraId="50F02CFF" w14:textId="77777777" w:rsidR="0035102E" w:rsidRPr="00FB1F75" w:rsidRDefault="00E05C23" w:rsidP="004C03EB">
      <w:pPr>
        <w:numPr>
          <w:ilvl w:val="0"/>
          <w:numId w:val="3"/>
        </w:numPr>
        <w:pBdr>
          <w:top w:val="nil"/>
          <w:left w:val="nil"/>
          <w:bottom w:val="nil"/>
          <w:right w:val="nil"/>
          <w:between w:val="nil"/>
        </w:pBdr>
        <w:tabs>
          <w:tab w:val="left" w:pos="432"/>
          <w:tab w:val="left" w:pos="2107"/>
          <w:tab w:val="left" w:pos="4086"/>
        </w:tabs>
        <w:spacing w:after="120" w:line="360" w:lineRule="auto"/>
        <w:jc w:val="both"/>
        <w:rPr>
          <w:rFonts w:ascii="Arial" w:eastAsia="Arial" w:hAnsi="Arial" w:cs="Arial"/>
          <w:color w:val="010000"/>
          <w:sz w:val="20"/>
          <w:szCs w:val="20"/>
        </w:rPr>
      </w:pPr>
      <w:r w:rsidRPr="00FB1F75">
        <w:rPr>
          <w:rFonts w:ascii="Arial" w:hAnsi="Arial" w:cs="Arial"/>
          <w:color w:val="010000"/>
          <w:sz w:val="20"/>
        </w:rPr>
        <w:t>Member: VND 3,000,000/month</w:t>
      </w:r>
    </w:p>
    <w:p w14:paraId="28FB0B21" w14:textId="77777777" w:rsidR="0035102E" w:rsidRPr="00FB1F75" w:rsidRDefault="00E05C23" w:rsidP="004C03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1F75">
        <w:rPr>
          <w:rFonts w:ascii="Arial" w:hAnsi="Arial" w:cs="Arial"/>
          <w:color w:val="010000"/>
          <w:sz w:val="20"/>
        </w:rPr>
        <w:t>This General Mandate is approved and takes effect immediately after the General Meeting ends.</w:t>
      </w:r>
    </w:p>
    <w:p w14:paraId="41E6B852" w14:textId="77777777" w:rsidR="0035102E" w:rsidRPr="00FB1F75" w:rsidRDefault="00E05C23" w:rsidP="004C03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1F75">
        <w:rPr>
          <w:rFonts w:ascii="Arial" w:hAnsi="Arial" w:cs="Arial"/>
          <w:color w:val="010000"/>
          <w:sz w:val="20"/>
        </w:rPr>
        <w:t>The General Meeting authorizes the Board of Directors of the Company to provide the specific plan and duties to direct and organize implementation.</w:t>
      </w:r>
    </w:p>
    <w:p w14:paraId="4B39F8A1" w14:textId="62C0C957" w:rsidR="0035102E" w:rsidRPr="00FB1F75" w:rsidRDefault="00E05C23" w:rsidP="004C03E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1F75">
        <w:rPr>
          <w:rFonts w:ascii="Arial" w:hAnsi="Arial" w:cs="Arial"/>
          <w:color w:val="010000"/>
          <w:sz w:val="20"/>
        </w:rPr>
        <w:t>The Annual General Meeting 2023 of Hydraulic Engineering Consultant Corporation II calls upon the Board of Directors, the Executive Board, shareholders and employees in the Company to unite, reach a consensus, build upon accomplishments and overcome difficulties so that the Company becomes more and more developed, bringing higher and higher incomes to employees, and more and more dividends to shareholders!</w:t>
      </w:r>
    </w:p>
    <w:sectPr w:rsidR="0035102E" w:rsidRPr="00FB1F75" w:rsidSect="00F31C5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354"/>
    <w:multiLevelType w:val="multilevel"/>
    <w:tmpl w:val="9BD0E190"/>
    <w:lvl w:ilvl="0">
      <w:start w:val="4"/>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A43F7F"/>
    <w:multiLevelType w:val="multilevel"/>
    <w:tmpl w:val="A7365100"/>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1702C"/>
    <w:multiLevelType w:val="multilevel"/>
    <w:tmpl w:val="54861CFE"/>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B43B9A"/>
    <w:multiLevelType w:val="multilevel"/>
    <w:tmpl w:val="5D5E48BE"/>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19554B"/>
    <w:multiLevelType w:val="multilevel"/>
    <w:tmpl w:val="EF5EA5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04B0FB5"/>
    <w:multiLevelType w:val="multilevel"/>
    <w:tmpl w:val="234EB09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4958E8"/>
    <w:multiLevelType w:val="multilevel"/>
    <w:tmpl w:val="2C58B7CC"/>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A180192"/>
    <w:multiLevelType w:val="multilevel"/>
    <w:tmpl w:val="CE7846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D955F60"/>
    <w:multiLevelType w:val="multilevel"/>
    <w:tmpl w:val="823484E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2E"/>
    <w:rsid w:val="0035102E"/>
    <w:rsid w:val="004C03EB"/>
    <w:rsid w:val="00C948A9"/>
    <w:rsid w:val="00E05C23"/>
    <w:rsid w:val="00F31C5B"/>
    <w:rsid w:val="00FB1F7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F6FA8"/>
  <w15:docId w15:val="{2CF9ADCB-C9AC-4046-B3E0-5CB3D227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56"/>
      <w:szCs w:val="56"/>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shd w:val="clear" w:color="auto" w:fill="auto"/>
    </w:rPr>
  </w:style>
  <w:style w:type="character" w:customStyle="1" w:styleId="Heading7">
    <w:name w:val="Heading #7_"/>
    <w:basedOn w:val="DefaultParagraphFont"/>
    <w:link w:val="Heading70"/>
    <w:rPr>
      <w:rFonts w:ascii="Arial" w:eastAsia="Arial" w:hAnsi="Arial" w:cs="Arial"/>
      <w:b/>
      <w:bCs/>
      <w:i w:val="0"/>
      <w:iCs w:val="0"/>
      <w:smallCaps w:val="0"/>
      <w:strike w:val="0"/>
      <w:sz w:val="18"/>
      <w:szCs w:val="18"/>
      <w:u w:val="none"/>
      <w:shd w:val="clear" w:color="auto" w:fill="auto"/>
    </w:rPr>
  </w:style>
  <w:style w:type="character" w:customStyle="1" w:styleId="Heading60">
    <w:name w:val="Heading #6_"/>
    <w:basedOn w:val="DefaultParagraphFont"/>
    <w:link w:val="Heading61"/>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44"/>
      <w:szCs w:val="44"/>
      <w:u w:val="none"/>
      <w:shd w:val="clear" w:color="auto" w:fill="auto"/>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54"/>
      <w:szCs w:val="54"/>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44"/>
      <w:szCs w:val="44"/>
      <w:u w:val="none"/>
      <w:shd w:val="clear" w:color="auto" w:fill="auto"/>
    </w:rPr>
  </w:style>
  <w:style w:type="character" w:customStyle="1" w:styleId="Bodytext10">
    <w:name w:val="Body text (10)_"/>
    <w:basedOn w:val="DefaultParagraphFont"/>
    <w:link w:val="Bodytext100"/>
    <w:rPr>
      <w:rFonts w:ascii="Arial" w:eastAsia="Arial" w:hAnsi="Arial" w:cs="Arial"/>
      <w:b w:val="0"/>
      <w:bCs w:val="0"/>
      <w:i w:val="0"/>
      <w:iCs w:val="0"/>
      <w:smallCaps w:val="0"/>
      <w:strike w:val="0"/>
      <w:u w:val="none"/>
      <w:shd w:val="clear" w:color="auto" w:fill="auto"/>
    </w:rPr>
  </w:style>
  <w:style w:type="paragraph" w:customStyle="1" w:styleId="Footnote0">
    <w:name w:val="Footnote"/>
    <w:basedOn w:val="Normal"/>
    <w:link w:val="Footnote"/>
    <w:pPr>
      <w:spacing w:line="252" w:lineRule="auto"/>
      <w:ind w:left="600"/>
    </w:pPr>
    <w:rPr>
      <w:rFonts w:ascii="Arial" w:eastAsia="Arial" w:hAnsi="Arial" w:cs="Arial"/>
      <w:sz w:val="18"/>
      <w:szCs w:val="18"/>
    </w:rPr>
  </w:style>
  <w:style w:type="paragraph" w:styleId="BodyText">
    <w:name w:val="Body Text"/>
    <w:basedOn w:val="Normal"/>
    <w:link w:val="BodyTextChar"/>
    <w:pPr>
      <w:spacing w:line="264"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64"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30"/>
      <w:szCs w:val="30"/>
    </w:rPr>
  </w:style>
  <w:style w:type="paragraph" w:customStyle="1" w:styleId="Heading41">
    <w:name w:val="Heading #4"/>
    <w:basedOn w:val="Normal"/>
    <w:link w:val="Heading40"/>
    <w:pPr>
      <w:ind w:firstLine="400"/>
      <w:jc w:val="center"/>
      <w:outlineLvl w:val="3"/>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pPr>
      <w:spacing w:line="266"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spacing w:line="252" w:lineRule="auto"/>
      <w:ind w:firstLine="630"/>
    </w:pPr>
    <w:rPr>
      <w:rFonts w:ascii="Times New Roman" w:eastAsia="Times New Roman" w:hAnsi="Times New Roman" w:cs="Times New Roman"/>
      <w:b/>
      <w:bCs/>
      <w:sz w:val="18"/>
      <w:szCs w:val="18"/>
    </w:rPr>
  </w:style>
  <w:style w:type="paragraph" w:customStyle="1" w:styleId="Bodytext60">
    <w:name w:val="Body text (6)"/>
    <w:basedOn w:val="Normal"/>
    <w:link w:val="Bodytext6"/>
    <w:pPr>
      <w:spacing w:line="257" w:lineRule="auto"/>
    </w:pPr>
    <w:rPr>
      <w:rFonts w:ascii="Arial" w:eastAsia="Arial" w:hAnsi="Arial" w:cs="Arial"/>
      <w:sz w:val="15"/>
      <w:szCs w:val="15"/>
    </w:rPr>
  </w:style>
  <w:style w:type="paragraph" w:customStyle="1" w:styleId="Heading11">
    <w:name w:val="Heading #1"/>
    <w:basedOn w:val="Normal"/>
    <w:link w:val="Heading10"/>
    <w:pPr>
      <w:jc w:val="center"/>
      <w:outlineLvl w:val="0"/>
    </w:pPr>
    <w:rPr>
      <w:rFonts w:ascii="Arial" w:eastAsia="Arial" w:hAnsi="Arial" w:cs="Arial"/>
      <w:b/>
      <w:bCs/>
      <w:sz w:val="56"/>
      <w:szCs w:val="56"/>
    </w:rPr>
  </w:style>
  <w:style w:type="paragraph" w:customStyle="1" w:styleId="Heading51">
    <w:name w:val="Heading #5"/>
    <w:basedOn w:val="Normal"/>
    <w:link w:val="Heading50"/>
    <w:pPr>
      <w:ind w:left="1440"/>
      <w:outlineLvl w:val="4"/>
    </w:pPr>
    <w:rPr>
      <w:rFonts w:ascii="Times New Roman" w:eastAsia="Times New Roman" w:hAnsi="Times New Roman" w:cs="Times New Roman"/>
      <w:sz w:val="22"/>
      <w:szCs w:val="22"/>
    </w:rPr>
  </w:style>
  <w:style w:type="paragraph" w:customStyle="1" w:styleId="Bodytext70">
    <w:name w:val="Body text (7)"/>
    <w:basedOn w:val="Normal"/>
    <w:link w:val="Bodytext7"/>
    <w:pPr>
      <w:spacing w:line="338" w:lineRule="auto"/>
    </w:pPr>
    <w:rPr>
      <w:rFonts w:ascii="Arial" w:eastAsia="Arial" w:hAnsi="Arial" w:cs="Arial"/>
      <w:sz w:val="28"/>
      <w:szCs w:val="28"/>
    </w:rPr>
  </w:style>
  <w:style w:type="paragraph" w:customStyle="1" w:styleId="Bodytext40">
    <w:name w:val="Body text (4)"/>
    <w:basedOn w:val="Normal"/>
    <w:link w:val="Bodytext4"/>
    <w:pPr>
      <w:spacing w:line="252" w:lineRule="auto"/>
      <w:ind w:left="660" w:firstLine="20"/>
    </w:pPr>
    <w:rPr>
      <w:rFonts w:ascii="Arial" w:eastAsia="Arial" w:hAnsi="Arial" w:cs="Arial"/>
      <w:sz w:val="18"/>
      <w:szCs w:val="18"/>
    </w:rPr>
  </w:style>
  <w:style w:type="paragraph" w:customStyle="1" w:styleId="Heading70">
    <w:name w:val="Heading #7"/>
    <w:basedOn w:val="Normal"/>
    <w:link w:val="Heading7"/>
    <w:pPr>
      <w:outlineLvl w:val="6"/>
    </w:pPr>
    <w:rPr>
      <w:rFonts w:ascii="Arial" w:eastAsia="Arial" w:hAnsi="Arial" w:cs="Arial"/>
      <w:b/>
      <w:bCs/>
      <w:sz w:val="18"/>
      <w:szCs w:val="18"/>
    </w:rPr>
  </w:style>
  <w:style w:type="paragraph" w:customStyle="1" w:styleId="Heading61">
    <w:name w:val="Heading #6"/>
    <w:basedOn w:val="Normal"/>
    <w:link w:val="Heading60"/>
    <w:pPr>
      <w:spacing w:line="324" w:lineRule="auto"/>
      <w:outlineLvl w:val="5"/>
    </w:pPr>
    <w:rPr>
      <w:rFonts w:ascii="Times New Roman" w:eastAsia="Times New Roman" w:hAnsi="Times New Roman" w:cs="Times New Roman"/>
      <w:sz w:val="18"/>
      <w:szCs w:val="18"/>
    </w:rPr>
  </w:style>
  <w:style w:type="paragraph" w:customStyle="1" w:styleId="Heading21">
    <w:name w:val="Heading #2"/>
    <w:basedOn w:val="Normal"/>
    <w:link w:val="Heading20"/>
    <w:pPr>
      <w:spacing w:line="180" w:lineRule="auto"/>
      <w:outlineLvl w:val="1"/>
    </w:pPr>
    <w:rPr>
      <w:rFonts w:ascii="Arial" w:eastAsia="Arial" w:hAnsi="Arial" w:cs="Arial"/>
      <w:sz w:val="44"/>
      <w:szCs w:val="44"/>
    </w:rPr>
  </w:style>
  <w:style w:type="paragraph" w:customStyle="1" w:styleId="Bodytext90">
    <w:name w:val="Body text (9)"/>
    <w:basedOn w:val="Normal"/>
    <w:link w:val="Bodytext9"/>
    <w:pPr>
      <w:spacing w:line="202" w:lineRule="auto"/>
      <w:jc w:val="right"/>
    </w:pPr>
    <w:rPr>
      <w:rFonts w:ascii="Arial" w:eastAsia="Arial" w:hAnsi="Arial" w:cs="Arial"/>
      <w:sz w:val="54"/>
      <w:szCs w:val="54"/>
    </w:rPr>
  </w:style>
  <w:style w:type="paragraph" w:customStyle="1" w:styleId="Bodytext80">
    <w:name w:val="Body text (8)"/>
    <w:basedOn w:val="Normal"/>
    <w:link w:val="Bodytext8"/>
    <w:pPr>
      <w:spacing w:line="209" w:lineRule="auto"/>
    </w:pPr>
    <w:rPr>
      <w:rFonts w:ascii="Arial" w:eastAsia="Arial" w:hAnsi="Arial" w:cs="Arial"/>
      <w:sz w:val="44"/>
      <w:szCs w:val="44"/>
    </w:rPr>
  </w:style>
  <w:style w:type="paragraph" w:customStyle="1" w:styleId="Bodytext100">
    <w:name w:val="Body text (10)"/>
    <w:basedOn w:val="Normal"/>
    <w:link w:val="Bodytext10"/>
    <w:pPr>
      <w:jc w:val="right"/>
    </w:pPr>
    <w:rPr>
      <w:rFonts w:ascii="Arial" w:eastAsia="Arial" w:hAnsi="Arial" w:cs="Arial"/>
    </w:rPr>
  </w:style>
  <w:style w:type="paragraph" w:styleId="ListParagraph">
    <w:name w:val="List Paragraph"/>
    <w:basedOn w:val="Normal"/>
    <w:uiPriority w:val="34"/>
    <w:qFormat/>
    <w:rsid w:val="000267E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2BmFIgNHS7XKFMypEBOj5GWLVQ==">CgMxLjAyCGguZ2pkZ3hzOAByITFUbk5EQ2lYLUNscElOY3REekhLdlJ3bG16Ty1jN1JibQ==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2024-04-11T03:23:00Z</dcterms:created>
  <dcterms:modified xsi:type="dcterms:W3CDTF">2024-04-11T03:23:00Z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dfd2e599069c9cee13b3651c2656bd1ab3315ead9326d5480668d8eedfaff05c</vt:lpwstr>
  </property>
</Properties>
</file>