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C06AB" w:rsidRDefault="00A02A48">
      <w:p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/>
          <w:b/>
          <w:sz w:val="20"/>
        </w:rPr>
        <w:t>NTC</w:t>
      </w:r>
      <w:proofErr w:type="spellEnd"/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b/>
          <w:sz w:val="20"/>
        </w:rPr>
        <w:t>Board Resolution</w:t>
      </w:r>
    </w:p>
    <w:p w14:paraId="00000002" w14:textId="77777777" w:rsidR="001C06AB" w:rsidRDefault="00A02A48">
      <w:p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April 09, 2024, Nam Tan </w:t>
      </w:r>
      <w:proofErr w:type="spellStart"/>
      <w:r>
        <w:rPr>
          <w:rFonts w:ascii="Arial" w:hAnsi="Arial"/>
          <w:sz w:val="20"/>
        </w:rPr>
        <w:t>Uyen</w:t>
      </w:r>
      <w:proofErr w:type="spellEnd"/>
      <w:r>
        <w:rPr>
          <w:rFonts w:ascii="Arial" w:hAnsi="Arial"/>
          <w:sz w:val="20"/>
        </w:rPr>
        <w:t xml:space="preserve"> Joint Stock Corporation announced Resolution No. 17/NQ-</w:t>
      </w:r>
      <w:proofErr w:type="spellStart"/>
      <w:r>
        <w:rPr>
          <w:rFonts w:ascii="Arial" w:hAnsi="Arial"/>
          <w:sz w:val="20"/>
        </w:rPr>
        <w:t>HDQT</w:t>
      </w:r>
      <w:proofErr w:type="spellEnd"/>
      <w:r>
        <w:rPr>
          <w:rFonts w:ascii="Arial" w:hAnsi="Arial"/>
          <w:sz w:val="20"/>
        </w:rPr>
        <w:t>-</w:t>
      </w:r>
      <w:proofErr w:type="spellStart"/>
      <w:r>
        <w:rPr>
          <w:rFonts w:ascii="Arial" w:hAnsi="Arial"/>
          <w:sz w:val="20"/>
        </w:rPr>
        <w:t>NTC</w:t>
      </w:r>
      <w:proofErr w:type="spellEnd"/>
      <w:r>
        <w:rPr>
          <w:rFonts w:ascii="Arial" w:hAnsi="Arial"/>
          <w:sz w:val="20"/>
        </w:rPr>
        <w:t xml:space="preserve"> as follows:</w:t>
      </w:r>
    </w:p>
    <w:p w14:paraId="00000003" w14:textId="77777777" w:rsidR="001C06AB" w:rsidRDefault="00A02A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1. </w:t>
      </w:r>
      <w:r>
        <w:rPr>
          <w:rFonts w:ascii="Arial" w:hAnsi="Arial"/>
          <w:sz w:val="20"/>
        </w:rPr>
        <w:t xml:space="preserve">Approve the extension of the time to hold the Annual General Meeting of Shareholders 2024 of Nam Tan </w:t>
      </w:r>
      <w:proofErr w:type="spellStart"/>
      <w:r>
        <w:rPr>
          <w:rFonts w:ascii="Arial" w:hAnsi="Arial"/>
          <w:sz w:val="20"/>
        </w:rPr>
        <w:t>Uyen</w:t>
      </w:r>
      <w:proofErr w:type="spellEnd"/>
      <w:r>
        <w:rPr>
          <w:rFonts w:ascii="Arial" w:hAnsi="Arial"/>
          <w:sz w:val="20"/>
        </w:rPr>
        <w:t xml:space="preserve"> Joint Stock Corporation, specifically as follows:</w:t>
      </w:r>
    </w:p>
    <w:p w14:paraId="00000004" w14:textId="77777777" w:rsidR="001C06AB" w:rsidRDefault="00A02A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Extension period: No later than June 30, 2024 (based on provisions in Clause 2, Article 139, Law on </w:t>
      </w:r>
      <w:r>
        <w:rPr>
          <w:rFonts w:ascii="Arial" w:hAnsi="Arial"/>
          <w:sz w:val="20"/>
        </w:rPr>
        <w:t>Enterprises No. 59/2020/</w:t>
      </w:r>
      <w:proofErr w:type="spellStart"/>
      <w:r>
        <w:rPr>
          <w:rFonts w:ascii="Arial" w:hAnsi="Arial"/>
          <w:sz w:val="20"/>
        </w:rPr>
        <w:t>QH14</w:t>
      </w:r>
      <w:proofErr w:type="spellEnd"/>
      <w:r>
        <w:rPr>
          <w:rFonts w:ascii="Arial" w:hAnsi="Arial"/>
          <w:sz w:val="20"/>
        </w:rPr>
        <w:t xml:space="preserve"> dated June 17, 2020)</w:t>
      </w:r>
    </w:p>
    <w:p w14:paraId="00000005" w14:textId="77777777" w:rsidR="001C06AB" w:rsidRDefault="00A02A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Reason: </w:t>
      </w:r>
      <w:r>
        <w:rPr>
          <w:rFonts w:ascii="Arial" w:hAnsi="Arial"/>
          <w:sz w:val="20"/>
        </w:rPr>
        <w:t>To ensure the full preparation of documents submitted to the Annual General Meeting of Shareholders according to regulations.</w:t>
      </w:r>
    </w:p>
    <w:p w14:paraId="00000006" w14:textId="77777777" w:rsidR="001C06AB" w:rsidRDefault="00A02A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2. </w:t>
      </w:r>
      <w:r>
        <w:rPr>
          <w:rFonts w:ascii="Arial" w:hAnsi="Arial"/>
          <w:sz w:val="20"/>
        </w:rPr>
        <w:t>The Board of Directors is responsible for directing the General Manager to implement a specific plan for organizing the Annual General Meeting of Shareholders 2024 in accordance with the above extended time; in accordance with the Charter and current legal</w:t>
      </w:r>
      <w:r>
        <w:rPr>
          <w:rFonts w:ascii="Arial" w:hAnsi="Arial"/>
          <w:sz w:val="20"/>
        </w:rPr>
        <w:t xml:space="preserve"> regulations.</w:t>
      </w:r>
    </w:p>
    <w:p w14:paraId="00000007" w14:textId="77777777" w:rsidR="001C06AB" w:rsidRDefault="00A02A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3. This Resolution takes effect from the date of its signing. Members of the Board of Directors, the Board of Management, </w:t>
      </w:r>
      <w:proofErr w:type="gramStart"/>
      <w:r>
        <w:rPr>
          <w:rFonts w:ascii="Arial" w:hAnsi="Arial"/>
          <w:sz w:val="20"/>
        </w:rPr>
        <w:t>Heads</w:t>
      </w:r>
      <w:proofErr w:type="gramEnd"/>
      <w:r>
        <w:rPr>
          <w:rFonts w:ascii="Arial" w:hAnsi="Arial"/>
          <w:sz w:val="20"/>
        </w:rPr>
        <w:t xml:space="preserve"> of Departments of the Company are responsible for implementing this Resolution.</w:t>
      </w:r>
    </w:p>
    <w:p w14:paraId="00000008" w14:textId="77777777" w:rsidR="001C06AB" w:rsidRDefault="001C06AB">
      <w:pPr>
        <w:pBdr>
          <w:top w:val="nil"/>
          <w:left w:val="nil"/>
          <w:bottom w:val="nil"/>
          <w:right w:val="nil"/>
          <w:between w:val="nil"/>
        </w:pBdr>
        <w:tabs>
          <w:tab w:val="left" w:pos="25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1C06AB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74AEB"/>
    <w:multiLevelType w:val="multilevel"/>
    <w:tmpl w:val="C3C291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B"/>
    <w:rsid w:val="001C06AB"/>
    <w:rsid w:val="00A0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710B3-272F-4D82-8C58-3FAD2227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W+3+7uM9c2lgdrbAsJuZLNC5Fw==">CgMxLjA4AHIhMWhvVTlSdmZrOXhCSmZ5VUs1OFpURk81aDZ5eXRCT2Jt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2024-04-11T04:10:00Z</dcterms:created>
  <dcterms:modified xsi:type="dcterms:W3CDTF">2024-04-11T04:10:00Z</dcterms:modified>
</cp:coreProperties>
</file>