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PAS: </w:t>
      </w:r>
      <w:r>
        <w:rPr>
          <w:rFonts w:ascii="Arial" w:hAnsi="Arial"/>
          <w:b/>
          <w:sz w:val="20"/>
        </w:rPr>
        <w:t>Board Resolution</w:t>
      </w:r>
    </w:p>
    <w:p w14:paraId="00000002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April 8, 2024, Phuong Anh International Joint Stock Company announced Resolution No. 04/2024/</w:t>
      </w:r>
      <w:proofErr w:type="spellStart"/>
      <w:r>
        <w:rPr>
          <w:rFonts w:ascii="Arial" w:hAnsi="Arial"/>
          <w:sz w:val="20"/>
        </w:rPr>
        <w:t>BBH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HDQT</w:t>
      </w:r>
      <w:proofErr w:type="spellEnd"/>
      <w:r>
        <w:rPr>
          <w:rFonts w:ascii="Arial" w:hAnsi="Arial"/>
          <w:sz w:val="20"/>
        </w:rPr>
        <w:t>-PAS as follows:</w:t>
      </w:r>
    </w:p>
    <w:p w14:paraId="00000003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 xml:space="preserve">Approve the contents of mortgaging assets/receiving credit extension from </w:t>
      </w:r>
      <w:proofErr w:type="spellStart"/>
      <w:r>
        <w:rPr>
          <w:rFonts w:ascii="Arial" w:hAnsi="Arial"/>
          <w:sz w:val="20"/>
        </w:rPr>
        <w:t>Sai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Gon</w:t>
      </w:r>
      <w:proofErr w:type="spellEnd"/>
      <w:r>
        <w:rPr>
          <w:rFonts w:ascii="Arial" w:hAnsi="Arial"/>
          <w:sz w:val="20"/>
        </w:rPr>
        <w:t xml:space="preserve"> Thuong Tin Commercial Joint Stock Bank (</w:t>
      </w:r>
      <w:proofErr w:type="spellStart"/>
      <w:r>
        <w:rPr>
          <w:rFonts w:ascii="Arial" w:hAnsi="Arial"/>
          <w:sz w:val="20"/>
        </w:rPr>
        <w:t>Sacombank</w:t>
      </w:r>
      <w:proofErr w:type="spellEnd"/>
      <w:r>
        <w:rPr>
          <w:rFonts w:ascii="Arial" w:hAnsi="Arial"/>
          <w:sz w:val="20"/>
        </w:rPr>
        <w:t>)</w:t>
      </w:r>
    </w:p>
    <w:p w14:paraId="00000004" w14:textId="77777777" w:rsidR="00CA72C7" w:rsidRDefault="00584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1: Mortgage assets/receive credit extension from Saigon Thuong Tin Commercial Joint Stock Bank (</w:t>
      </w:r>
      <w:proofErr w:type="spellStart"/>
      <w:r>
        <w:rPr>
          <w:rFonts w:ascii="Arial" w:hAnsi="Arial"/>
          <w:sz w:val="20"/>
        </w:rPr>
        <w:t>Sacombank</w:t>
      </w:r>
      <w:proofErr w:type="spellEnd"/>
      <w:r>
        <w:rPr>
          <w:rFonts w:ascii="Arial" w:hAnsi="Arial"/>
          <w:sz w:val="20"/>
        </w:rPr>
        <w:t xml:space="preserve">) - Thanh </w:t>
      </w:r>
      <w:r>
        <w:rPr>
          <w:rFonts w:ascii="Arial" w:hAnsi="Arial"/>
          <w:sz w:val="20"/>
        </w:rPr>
        <w:t>Tri Branch in the following forms:</w:t>
      </w:r>
      <w:r>
        <w:rPr>
          <w:rFonts w:ascii="Arial" w:hAnsi="Arial"/>
          <w:sz w:val="20"/>
        </w:rPr>
        <w:t xml:space="preserve"> Lending; Guarantees; Letter of Credit (L/C)</w:t>
      </w:r>
    </w:p>
    <w:p w14:paraId="00000005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Amount: </w:t>
      </w:r>
      <w:proofErr w:type="spellStart"/>
      <w:r>
        <w:rPr>
          <w:rFonts w:ascii="Arial" w:hAnsi="Arial"/>
          <w:sz w:val="20"/>
        </w:rPr>
        <w:t>VND</w:t>
      </w:r>
      <w:proofErr w:type="spellEnd"/>
      <w:r>
        <w:rPr>
          <w:rFonts w:ascii="Arial" w:hAnsi="Arial"/>
          <w:sz w:val="20"/>
        </w:rPr>
        <w:t xml:space="preserve"> 200,000,000,000 </w:t>
      </w:r>
    </w:p>
    <w:p w14:paraId="00000006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tabs>
          <w:tab w:val="left" w:pos="9245"/>
        </w:tabs>
        <w:spacing w:after="120" w:line="360" w:lineRule="auto"/>
        <w:rPr>
          <w:rFonts w:ascii="Arial" w:eastAsia="Arial" w:hAnsi="Arial" w:cs="Arial"/>
          <w:color w:val="C8697B"/>
          <w:sz w:val="20"/>
          <w:szCs w:val="20"/>
        </w:rPr>
      </w:pPr>
      <w:r>
        <w:rPr>
          <w:rFonts w:ascii="Arial" w:hAnsi="Arial"/>
          <w:sz w:val="20"/>
        </w:rPr>
        <w:t xml:space="preserve">Purpose of borrowing capital/mortgaging assets/receiving credit extension/issuing credit cards: </w:t>
      </w:r>
      <w:r>
        <w:rPr>
          <w:rFonts w:ascii="Arial" w:hAnsi="Arial"/>
          <w:sz w:val="20"/>
        </w:rPr>
        <w:t>Supplement working capital, Issuing guarantees, Deferred Letter of Credit</w:t>
      </w:r>
    </w:p>
    <w:p w14:paraId="00000007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tabs>
          <w:tab w:val="left" w:pos="7971"/>
          <w:tab w:val="left" w:pos="86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2: </w:t>
      </w:r>
      <w:r>
        <w:rPr>
          <w:rFonts w:ascii="Arial" w:hAnsi="Arial"/>
          <w:sz w:val="20"/>
        </w:rPr>
        <w:t xml:space="preserve">Discuss on agreeing to mortgage assets and use the form of loan with collateral at </w:t>
      </w:r>
      <w:proofErr w:type="spellStart"/>
      <w:r>
        <w:rPr>
          <w:rFonts w:ascii="Arial" w:hAnsi="Arial"/>
          <w:sz w:val="20"/>
        </w:rPr>
        <w:t>Sacombank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</w:p>
    <w:p w14:paraId="00000008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Asset 1. </w:t>
      </w:r>
      <w:r>
        <w:rPr>
          <w:rFonts w:ascii="Arial" w:hAnsi="Arial"/>
          <w:sz w:val="20"/>
        </w:rPr>
        <w:t xml:space="preserve">The value of land use rights, ownership of houses and other assets </w:t>
      </w:r>
      <w:r>
        <w:rPr>
          <w:rFonts w:ascii="Arial" w:hAnsi="Arial"/>
          <w:sz w:val="20"/>
        </w:rPr>
        <w:t xml:space="preserve">attached to the land at No. 504, map sheet No. 04, located at No. 1191 Le Duc </w:t>
      </w:r>
      <w:proofErr w:type="spellStart"/>
      <w:r>
        <w:rPr>
          <w:rFonts w:ascii="Arial" w:hAnsi="Arial"/>
          <w:sz w:val="20"/>
        </w:rPr>
        <w:t>Tho</w:t>
      </w:r>
      <w:proofErr w:type="spellEnd"/>
      <w:r>
        <w:rPr>
          <w:rFonts w:ascii="Arial" w:hAnsi="Arial"/>
          <w:sz w:val="20"/>
        </w:rPr>
        <w:t xml:space="preserve">, Ward 13, Go </w:t>
      </w:r>
      <w:proofErr w:type="spellStart"/>
      <w:r>
        <w:rPr>
          <w:rFonts w:ascii="Arial" w:hAnsi="Arial"/>
          <w:sz w:val="20"/>
        </w:rPr>
        <w:t>Vap</w:t>
      </w:r>
      <w:proofErr w:type="spellEnd"/>
      <w:r>
        <w:rPr>
          <w:rFonts w:ascii="Arial" w:hAnsi="Arial"/>
          <w:sz w:val="20"/>
        </w:rPr>
        <w:t xml:space="preserve"> District, Ho Chi Minh City, and land parcel No. 510, map sheet No. 04, located at 68/1 Le Duc </w:t>
      </w:r>
      <w:proofErr w:type="spellStart"/>
      <w:r>
        <w:rPr>
          <w:rFonts w:ascii="Arial" w:hAnsi="Arial"/>
          <w:sz w:val="20"/>
        </w:rPr>
        <w:t>Tho</w:t>
      </w:r>
      <w:proofErr w:type="spellEnd"/>
      <w:r>
        <w:rPr>
          <w:rFonts w:ascii="Arial" w:hAnsi="Arial"/>
          <w:sz w:val="20"/>
        </w:rPr>
        <w:t xml:space="preserve">, Ward 13, Go </w:t>
      </w:r>
      <w:proofErr w:type="spellStart"/>
      <w:r>
        <w:rPr>
          <w:rFonts w:ascii="Arial" w:hAnsi="Arial"/>
          <w:sz w:val="20"/>
        </w:rPr>
        <w:t>Vap</w:t>
      </w:r>
      <w:proofErr w:type="spellEnd"/>
      <w:r>
        <w:rPr>
          <w:rFonts w:ascii="Arial" w:hAnsi="Arial"/>
          <w:sz w:val="20"/>
        </w:rPr>
        <w:t xml:space="preserve"> District, Ho Chi Minh City.</w:t>
      </w:r>
    </w:p>
    <w:p w14:paraId="00000009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Asset 2. </w:t>
      </w:r>
      <w:r>
        <w:rPr>
          <w:rFonts w:ascii="Arial" w:hAnsi="Arial"/>
          <w:sz w:val="20"/>
        </w:rPr>
        <w:t>The v</w:t>
      </w:r>
      <w:r>
        <w:rPr>
          <w:rFonts w:ascii="Arial" w:hAnsi="Arial"/>
          <w:sz w:val="20"/>
        </w:rPr>
        <w:t xml:space="preserve">alue of land use rights, ownership of houses and other assets attached to the land at land parcel No. 516, map sheet No. 4, located at No. </w:t>
      </w:r>
      <w:proofErr w:type="spellStart"/>
      <w:r>
        <w:rPr>
          <w:rFonts w:ascii="Arial" w:hAnsi="Arial"/>
          <w:sz w:val="20"/>
        </w:rPr>
        <w:t>1191A</w:t>
      </w:r>
      <w:proofErr w:type="spellEnd"/>
      <w:r>
        <w:rPr>
          <w:rFonts w:ascii="Arial" w:hAnsi="Arial"/>
          <w:sz w:val="20"/>
        </w:rPr>
        <w:t xml:space="preserve"> Le Duc </w:t>
      </w:r>
      <w:proofErr w:type="spellStart"/>
      <w:r>
        <w:rPr>
          <w:rFonts w:ascii="Arial" w:hAnsi="Arial"/>
          <w:sz w:val="20"/>
        </w:rPr>
        <w:t>Tho</w:t>
      </w:r>
      <w:proofErr w:type="spellEnd"/>
      <w:r>
        <w:rPr>
          <w:rFonts w:ascii="Arial" w:hAnsi="Arial"/>
          <w:sz w:val="20"/>
        </w:rPr>
        <w:t xml:space="preserve">, Ward 13, Go </w:t>
      </w:r>
      <w:proofErr w:type="spellStart"/>
      <w:r>
        <w:rPr>
          <w:rFonts w:ascii="Arial" w:hAnsi="Arial"/>
          <w:sz w:val="20"/>
        </w:rPr>
        <w:t>Vap</w:t>
      </w:r>
      <w:proofErr w:type="spellEnd"/>
      <w:r>
        <w:rPr>
          <w:rFonts w:ascii="Arial" w:hAnsi="Arial"/>
          <w:sz w:val="20"/>
        </w:rPr>
        <w:t xml:space="preserve"> District, Ho Chi Minh City.</w:t>
      </w:r>
    </w:p>
    <w:p w14:paraId="0000000A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Asset 3. Deposits formed in the future in accordance wi</w:t>
      </w:r>
      <w:r>
        <w:rPr>
          <w:rFonts w:ascii="Arial" w:hAnsi="Arial"/>
          <w:sz w:val="20"/>
        </w:rPr>
        <w:t>th the Bank's regulations</w:t>
      </w:r>
    </w:p>
    <w:p w14:paraId="0000000B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3: Agree to authorize Mr. Nguyen Hung Cuong, Position: Chair of the Board of Directors, </w:t>
      </w:r>
      <w:proofErr w:type="gramStart"/>
      <w:r>
        <w:rPr>
          <w:rFonts w:ascii="Arial" w:hAnsi="Arial"/>
          <w:sz w:val="20"/>
        </w:rPr>
        <w:t>representing</w:t>
      </w:r>
      <w:proofErr w:type="gramEnd"/>
      <w:r>
        <w:rPr>
          <w:rFonts w:ascii="Arial" w:hAnsi="Arial"/>
          <w:sz w:val="20"/>
        </w:rPr>
        <w:t xml:space="preserve"> Phuong Anh International Joint Stock Company to conduct transactions: </w:t>
      </w:r>
      <w:r>
        <w:rPr>
          <w:rFonts w:ascii="Arial" w:hAnsi="Arial"/>
          <w:sz w:val="20"/>
        </w:rPr>
        <w:t xml:space="preserve">Open deposit accounts and conduct payment transactions domestically and internationally, issue guarantees, obtain credit loans, open credit cards, and other transactions... with </w:t>
      </w:r>
      <w:proofErr w:type="spellStart"/>
      <w:r>
        <w:rPr>
          <w:rFonts w:ascii="Arial" w:hAnsi="Arial"/>
          <w:sz w:val="20"/>
        </w:rPr>
        <w:t>Sai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Gon</w:t>
      </w:r>
      <w:proofErr w:type="spellEnd"/>
      <w:r>
        <w:rPr>
          <w:rFonts w:ascii="Arial" w:hAnsi="Arial"/>
          <w:sz w:val="20"/>
        </w:rPr>
        <w:t xml:space="preserve"> Thuong Tin Commercial Joint Stock Bank - Thanh Tri Branch.</w:t>
      </w:r>
    </w:p>
    <w:p w14:paraId="0000000C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Nguyen </w:t>
      </w:r>
      <w:r>
        <w:rPr>
          <w:rFonts w:ascii="Arial" w:hAnsi="Arial"/>
          <w:sz w:val="20"/>
        </w:rPr>
        <w:t xml:space="preserve">Hung Cuong has full authority to make decisions and is responsible for all matters of the company when transacting with Saigon Thuong Tin Commercial Joint Stock Bank - Thanh Tri Branch during the authorized period. </w:t>
      </w:r>
      <w:r>
        <w:rPr>
          <w:rFonts w:ascii="Arial" w:hAnsi="Arial"/>
          <w:sz w:val="20"/>
        </w:rPr>
        <w:t>Mr. Nguyen Hung Cuong can authorize other</w:t>
      </w:r>
      <w:r>
        <w:rPr>
          <w:rFonts w:ascii="Arial" w:hAnsi="Arial"/>
          <w:sz w:val="20"/>
        </w:rPr>
        <w:t>s to handle the duties of Phuong Anh International Joint Stock Company when necessary.</w:t>
      </w:r>
    </w:p>
    <w:p w14:paraId="0000000D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</w:t>
      </w:r>
      <w:r>
        <w:rPr>
          <w:rFonts w:ascii="Arial" w:hAnsi="Arial"/>
          <w:sz w:val="20"/>
        </w:rPr>
        <w:t>This Resolution takes effect from the date of its signing.</w:t>
      </w:r>
    </w:p>
    <w:p w14:paraId="0000000E" w14:textId="77777777" w:rsidR="00CA72C7" w:rsidRDefault="00584A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Members of the Board of Directors, related departments/units and individuals of the Company are r</w:t>
      </w:r>
      <w:r>
        <w:rPr>
          <w:rFonts w:ascii="Arial" w:hAnsi="Arial"/>
          <w:sz w:val="20"/>
        </w:rPr>
        <w:t>esponsible for the implementation of this Board Resolution.</w:t>
      </w:r>
    </w:p>
    <w:p w14:paraId="0000000F" w14:textId="77777777" w:rsidR="00CA72C7" w:rsidRDefault="00CA7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A72C7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D6D"/>
    <w:multiLevelType w:val="multilevel"/>
    <w:tmpl w:val="470E7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7"/>
    <w:rsid w:val="00584A57"/>
    <w:rsid w:val="00C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A2B39-75E7-480A-92B9-FB0A37C5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2A6B1"/>
      <w:w w:val="8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00" w:lineRule="auto"/>
      <w:ind w:left="1980" w:firstLine="600"/>
    </w:pPr>
    <w:rPr>
      <w:rFonts w:ascii="Arial" w:eastAsia="Arial" w:hAnsi="Arial" w:cs="Arial"/>
      <w:color w:val="D2A6B1"/>
      <w:w w:val="8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MyAV0C5RLmTENDYgN+kDX/eFA==">CgMxLjA4AHIhMVVmOEJHU3d0eVVOdlJ1SGgybWY5dnVwVUNuM0E4Mmp5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2024-04-11T04:11:00Z</dcterms:created>
  <dcterms:modified xsi:type="dcterms:W3CDTF">2024-04-11T04:11:00Z</dcterms:modified>
</cp:coreProperties>
</file>