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8255B" w:rsidRDefault="003E6236">
      <w:pPr>
        <w:pBdr>
          <w:top w:val="nil"/>
          <w:left w:val="nil"/>
          <w:bottom w:val="nil"/>
          <w:right w:val="nil"/>
          <w:between w:val="nil"/>
        </w:pBdr>
        <w:spacing w:after="120" w:line="360" w:lineRule="auto"/>
        <w:rPr>
          <w:rFonts w:ascii="Arial" w:eastAsia="Arial" w:hAnsi="Arial" w:cs="Arial"/>
          <w:b/>
          <w:sz w:val="20"/>
          <w:szCs w:val="20"/>
        </w:rPr>
      </w:pPr>
      <w:bookmarkStart w:id="0" w:name="_GoBack"/>
      <w:bookmarkEnd w:id="0"/>
      <w:r>
        <w:rPr>
          <w:rFonts w:ascii="Arial" w:hAnsi="Arial"/>
          <w:b/>
          <w:sz w:val="20"/>
        </w:rPr>
        <w:t>PNP: Board Resolution</w:t>
      </w:r>
    </w:p>
    <w:p w14:paraId="00000002" w14:textId="77777777" w:rsidR="00F8255B" w:rsidRDefault="003E6236">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On April 9, 2024, </w:t>
      </w:r>
      <w:proofErr w:type="spellStart"/>
      <w:r>
        <w:rPr>
          <w:rFonts w:ascii="Arial" w:hAnsi="Arial"/>
          <w:sz w:val="20"/>
        </w:rPr>
        <w:t>Phu</w:t>
      </w:r>
      <w:proofErr w:type="spellEnd"/>
      <w:r>
        <w:rPr>
          <w:rFonts w:ascii="Arial" w:hAnsi="Arial"/>
          <w:sz w:val="20"/>
        </w:rPr>
        <w:t xml:space="preserve"> </w:t>
      </w:r>
      <w:proofErr w:type="spellStart"/>
      <w:r>
        <w:rPr>
          <w:rFonts w:ascii="Arial" w:hAnsi="Arial"/>
          <w:sz w:val="20"/>
        </w:rPr>
        <w:t>Huu</w:t>
      </w:r>
      <w:proofErr w:type="spellEnd"/>
      <w:r>
        <w:rPr>
          <w:rFonts w:ascii="Arial" w:hAnsi="Arial"/>
          <w:sz w:val="20"/>
        </w:rPr>
        <w:t xml:space="preserve"> – Newport Corporation announced Resolution No. 03/NQ-</w:t>
      </w:r>
      <w:proofErr w:type="spellStart"/>
      <w:r>
        <w:rPr>
          <w:rFonts w:ascii="Arial" w:hAnsi="Arial"/>
          <w:sz w:val="20"/>
        </w:rPr>
        <w:t>HDQT</w:t>
      </w:r>
      <w:proofErr w:type="spellEnd"/>
      <w:r>
        <w:rPr>
          <w:rFonts w:ascii="Arial" w:hAnsi="Arial"/>
          <w:sz w:val="20"/>
        </w:rPr>
        <w:t xml:space="preserve"> on extending and organizing the Annual General Meeting of Shareholders 2024 as follows:</w:t>
      </w:r>
    </w:p>
    <w:p w14:paraId="00000003" w14:textId="77777777" w:rsidR="00F8255B" w:rsidRDefault="003E6236">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‎‎Article 1. </w:t>
      </w:r>
      <w:r>
        <w:rPr>
          <w:rFonts w:ascii="Arial" w:hAnsi="Arial"/>
          <w:sz w:val="20"/>
        </w:rPr>
        <w:t xml:space="preserve">Approve the extension and organization of the Annual General Meeting of Shareholders 2024 of </w:t>
      </w:r>
      <w:proofErr w:type="spellStart"/>
      <w:r>
        <w:rPr>
          <w:rFonts w:ascii="Arial" w:hAnsi="Arial"/>
          <w:sz w:val="20"/>
        </w:rPr>
        <w:t>Phu</w:t>
      </w:r>
      <w:proofErr w:type="spellEnd"/>
      <w:r>
        <w:rPr>
          <w:rFonts w:ascii="Arial" w:hAnsi="Arial"/>
          <w:sz w:val="20"/>
        </w:rPr>
        <w:t xml:space="preserve"> </w:t>
      </w:r>
      <w:proofErr w:type="spellStart"/>
      <w:r>
        <w:rPr>
          <w:rFonts w:ascii="Arial" w:hAnsi="Arial"/>
          <w:sz w:val="20"/>
        </w:rPr>
        <w:t>Huu</w:t>
      </w:r>
      <w:proofErr w:type="spellEnd"/>
      <w:r>
        <w:rPr>
          <w:rFonts w:ascii="Arial" w:hAnsi="Arial"/>
          <w:sz w:val="20"/>
        </w:rPr>
        <w:t xml:space="preserve"> – Newport Corporation as follows:</w:t>
      </w:r>
    </w:p>
    <w:p w14:paraId="00000004" w14:textId="77777777" w:rsidR="00F8255B" w:rsidRDefault="003E6236">
      <w:pPr>
        <w:numPr>
          <w:ilvl w:val="0"/>
          <w:numId w:val="1"/>
        </w:numPr>
        <w:pBdr>
          <w:top w:val="nil"/>
          <w:left w:val="nil"/>
          <w:bottom w:val="nil"/>
          <w:right w:val="nil"/>
          <w:between w:val="nil"/>
        </w:pBdr>
        <w:tabs>
          <w:tab w:val="left" w:pos="1107"/>
        </w:tabs>
        <w:spacing w:after="120" w:line="360" w:lineRule="auto"/>
        <w:ind w:firstLine="90"/>
        <w:rPr>
          <w:rFonts w:ascii="Arial" w:eastAsia="Arial" w:hAnsi="Arial" w:cs="Arial"/>
          <w:sz w:val="20"/>
          <w:szCs w:val="20"/>
        </w:rPr>
      </w:pPr>
      <w:bookmarkStart w:id="1" w:name="_heading=h.30j0zll"/>
      <w:bookmarkEnd w:id="1"/>
      <w:r>
        <w:rPr>
          <w:rFonts w:ascii="Arial" w:hAnsi="Arial"/>
          <w:sz w:val="20"/>
        </w:rPr>
        <w:t>The date of information disclosure on the record date to exercise the right to attend the Annual General Meeting of Share</w:t>
      </w:r>
      <w:r>
        <w:rPr>
          <w:rFonts w:ascii="Arial" w:hAnsi="Arial"/>
          <w:sz w:val="20"/>
        </w:rPr>
        <w:t>holders 2024:</w:t>
      </w:r>
      <w:r>
        <w:rPr>
          <w:rFonts w:ascii="Arial" w:hAnsi="Arial"/>
          <w:sz w:val="20"/>
        </w:rPr>
        <w:t xml:space="preserve"> Before April 09, 2024.</w:t>
      </w:r>
    </w:p>
    <w:p w14:paraId="00000005" w14:textId="77777777" w:rsidR="00F8255B" w:rsidRDefault="003E6236">
      <w:pPr>
        <w:numPr>
          <w:ilvl w:val="0"/>
          <w:numId w:val="1"/>
        </w:numPr>
        <w:pBdr>
          <w:top w:val="nil"/>
          <w:left w:val="nil"/>
          <w:bottom w:val="nil"/>
          <w:right w:val="nil"/>
          <w:between w:val="nil"/>
        </w:pBdr>
        <w:tabs>
          <w:tab w:val="left" w:pos="1107"/>
        </w:tabs>
        <w:spacing w:after="120" w:line="360" w:lineRule="auto"/>
        <w:rPr>
          <w:rFonts w:ascii="Arial" w:eastAsia="Arial" w:hAnsi="Arial" w:cs="Arial"/>
          <w:sz w:val="20"/>
          <w:szCs w:val="20"/>
        </w:rPr>
      </w:pPr>
      <w:r>
        <w:rPr>
          <w:rFonts w:ascii="Arial" w:hAnsi="Arial"/>
          <w:sz w:val="20"/>
        </w:rPr>
        <w:t>The record date to exercise the rights to attend the Annual General Meeting of Shareholders 2024: April 29, 2024.</w:t>
      </w:r>
    </w:p>
    <w:p w14:paraId="00000006" w14:textId="77777777" w:rsidR="00F8255B" w:rsidRDefault="003E6236">
      <w:pPr>
        <w:numPr>
          <w:ilvl w:val="0"/>
          <w:numId w:val="1"/>
        </w:numPr>
        <w:pBdr>
          <w:top w:val="nil"/>
          <w:left w:val="nil"/>
          <w:bottom w:val="nil"/>
          <w:right w:val="nil"/>
          <w:between w:val="nil"/>
        </w:pBdr>
        <w:tabs>
          <w:tab w:val="left" w:pos="1111"/>
        </w:tabs>
        <w:spacing w:after="120" w:line="360" w:lineRule="auto"/>
        <w:rPr>
          <w:rFonts w:ascii="Arial" w:eastAsia="Arial" w:hAnsi="Arial" w:cs="Arial"/>
          <w:sz w:val="20"/>
          <w:szCs w:val="20"/>
        </w:rPr>
      </w:pPr>
      <w:r>
        <w:rPr>
          <w:rFonts w:ascii="Arial" w:hAnsi="Arial"/>
          <w:sz w:val="20"/>
        </w:rPr>
        <w:t>The date of information disclosure on documents of Annual General Meeting of Shareholders 2024 and the date of sending meeting invitations to shareholders:</w:t>
      </w:r>
      <w:r>
        <w:rPr>
          <w:rFonts w:ascii="Arial" w:hAnsi="Arial"/>
          <w:sz w:val="20"/>
        </w:rPr>
        <w:t xml:space="preserve"> Before May 09, 2024</w:t>
      </w:r>
    </w:p>
    <w:p w14:paraId="00000007" w14:textId="77777777" w:rsidR="00F8255B" w:rsidRDefault="003E6236">
      <w:pPr>
        <w:numPr>
          <w:ilvl w:val="0"/>
          <w:numId w:val="1"/>
        </w:numPr>
        <w:pBdr>
          <w:top w:val="nil"/>
          <w:left w:val="nil"/>
          <w:bottom w:val="nil"/>
          <w:right w:val="nil"/>
          <w:between w:val="nil"/>
        </w:pBdr>
        <w:tabs>
          <w:tab w:val="left" w:pos="1127"/>
        </w:tabs>
        <w:spacing w:after="120" w:line="360" w:lineRule="auto"/>
        <w:rPr>
          <w:rFonts w:ascii="Arial" w:eastAsia="Arial" w:hAnsi="Arial" w:cs="Arial"/>
          <w:sz w:val="20"/>
          <w:szCs w:val="20"/>
        </w:rPr>
      </w:pPr>
      <w:r>
        <w:rPr>
          <w:rFonts w:ascii="Arial" w:hAnsi="Arial"/>
          <w:sz w:val="20"/>
        </w:rPr>
        <w:t>Expected date of the Annual General Meeting of Shareholders 2024: May 30, 2024</w:t>
      </w:r>
    </w:p>
    <w:p w14:paraId="00000008" w14:textId="77777777" w:rsidR="00F8255B" w:rsidRDefault="003E6236">
      <w:pPr>
        <w:numPr>
          <w:ilvl w:val="0"/>
          <w:numId w:val="1"/>
        </w:numPr>
        <w:pBdr>
          <w:top w:val="nil"/>
          <w:left w:val="nil"/>
          <w:bottom w:val="nil"/>
          <w:right w:val="nil"/>
          <w:between w:val="nil"/>
        </w:pBdr>
        <w:tabs>
          <w:tab w:val="left" w:pos="1114"/>
        </w:tabs>
        <w:spacing w:after="120" w:line="360" w:lineRule="auto"/>
        <w:rPr>
          <w:rFonts w:ascii="Arial" w:eastAsia="Arial" w:hAnsi="Arial" w:cs="Arial"/>
          <w:sz w:val="20"/>
          <w:szCs w:val="20"/>
        </w:rPr>
      </w:pPr>
      <w:r>
        <w:rPr>
          <w:rFonts w:ascii="Arial" w:hAnsi="Arial"/>
          <w:sz w:val="20"/>
        </w:rPr>
        <w:t>V</w:t>
      </w:r>
      <w:r>
        <w:rPr>
          <w:rFonts w:ascii="Arial" w:hAnsi="Arial"/>
          <w:sz w:val="20"/>
        </w:rPr>
        <w:t xml:space="preserve">enue to organize the Annual General Meeting of Shareholders 2024: Company’s Headquarters Hall, Quarter 4, </w:t>
      </w:r>
      <w:proofErr w:type="spellStart"/>
      <w:r>
        <w:rPr>
          <w:rFonts w:ascii="Arial" w:hAnsi="Arial"/>
          <w:sz w:val="20"/>
        </w:rPr>
        <w:t>Phu</w:t>
      </w:r>
      <w:proofErr w:type="spellEnd"/>
      <w:r>
        <w:rPr>
          <w:rFonts w:ascii="Arial" w:hAnsi="Arial"/>
          <w:sz w:val="20"/>
        </w:rPr>
        <w:t xml:space="preserve"> </w:t>
      </w:r>
      <w:proofErr w:type="spellStart"/>
      <w:r>
        <w:rPr>
          <w:rFonts w:ascii="Arial" w:hAnsi="Arial"/>
          <w:sz w:val="20"/>
        </w:rPr>
        <w:t>Huu</w:t>
      </w:r>
      <w:proofErr w:type="spellEnd"/>
      <w:r>
        <w:rPr>
          <w:rFonts w:ascii="Arial" w:hAnsi="Arial"/>
          <w:sz w:val="20"/>
        </w:rPr>
        <w:t xml:space="preserve"> Ward, Thu Duc City, Ho Chi Minh City.</w:t>
      </w:r>
    </w:p>
    <w:p w14:paraId="00000009" w14:textId="77777777" w:rsidR="00F8255B" w:rsidRDefault="003E6236">
      <w:pPr>
        <w:numPr>
          <w:ilvl w:val="0"/>
          <w:numId w:val="1"/>
        </w:numPr>
        <w:pBdr>
          <w:top w:val="nil"/>
          <w:left w:val="nil"/>
          <w:bottom w:val="nil"/>
          <w:right w:val="nil"/>
          <w:between w:val="nil"/>
        </w:pBdr>
        <w:tabs>
          <w:tab w:val="left" w:pos="1127"/>
        </w:tabs>
        <w:spacing w:after="120" w:line="360" w:lineRule="auto"/>
        <w:rPr>
          <w:rFonts w:ascii="Arial" w:eastAsia="Arial" w:hAnsi="Arial" w:cs="Arial"/>
          <w:sz w:val="20"/>
          <w:szCs w:val="20"/>
        </w:rPr>
      </w:pPr>
      <w:r>
        <w:rPr>
          <w:rFonts w:ascii="Arial" w:hAnsi="Arial"/>
          <w:sz w:val="20"/>
        </w:rPr>
        <w:t>Expected contents to be submitted to the Annual General Meeting of Shareholders 2024:</w:t>
      </w:r>
    </w:p>
    <w:p w14:paraId="0000000A" w14:textId="77777777" w:rsidR="00F8255B" w:rsidRDefault="003E6236">
      <w:pPr>
        <w:numPr>
          <w:ilvl w:val="0"/>
          <w:numId w:val="2"/>
        </w:numPr>
        <w:pBdr>
          <w:top w:val="nil"/>
          <w:left w:val="nil"/>
          <w:bottom w:val="nil"/>
          <w:right w:val="nil"/>
          <w:between w:val="nil"/>
        </w:pBdr>
        <w:tabs>
          <w:tab w:val="left" w:pos="1019"/>
        </w:tabs>
        <w:spacing w:after="120" w:line="360" w:lineRule="auto"/>
        <w:rPr>
          <w:rFonts w:ascii="Arial" w:eastAsia="Arial" w:hAnsi="Arial" w:cs="Arial"/>
          <w:sz w:val="20"/>
          <w:szCs w:val="20"/>
        </w:rPr>
      </w:pPr>
      <w:r>
        <w:rPr>
          <w:rFonts w:ascii="Arial" w:hAnsi="Arial"/>
          <w:sz w:val="20"/>
        </w:rPr>
        <w:t>Report on activities of the Board of Directors in 2023.</w:t>
      </w:r>
    </w:p>
    <w:p w14:paraId="0000000B" w14:textId="77777777" w:rsidR="00F8255B" w:rsidRDefault="003E6236">
      <w:pPr>
        <w:numPr>
          <w:ilvl w:val="0"/>
          <w:numId w:val="2"/>
        </w:numPr>
        <w:pBdr>
          <w:top w:val="nil"/>
          <w:left w:val="nil"/>
          <w:bottom w:val="nil"/>
          <w:right w:val="nil"/>
          <w:between w:val="nil"/>
        </w:pBdr>
        <w:tabs>
          <w:tab w:val="left" w:pos="1019"/>
        </w:tabs>
        <w:spacing w:after="120" w:line="360" w:lineRule="auto"/>
        <w:rPr>
          <w:rFonts w:ascii="Arial" w:eastAsia="Arial" w:hAnsi="Arial" w:cs="Arial"/>
          <w:sz w:val="20"/>
          <w:szCs w:val="20"/>
        </w:rPr>
      </w:pPr>
      <w:r>
        <w:rPr>
          <w:rFonts w:ascii="Arial" w:hAnsi="Arial"/>
          <w:sz w:val="20"/>
        </w:rPr>
        <w:t>Report on the activities of the Supervisory Board in 2023.</w:t>
      </w:r>
    </w:p>
    <w:p w14:paraId="0000000C" w14:textId="77777777" w:rsidR="00F8255B" w:rsidRDefault="003E6236">
      <w:pPr>
        <w:numPr>
          <w:ilvl w:val="0"/>
          <w:numId w:val="2"/>
        </w:numPr>
        <w:pBdr>
          <w:top w:val="nil"/>
          <w:left w:val="nil"/>
          <w:bottom w:val="nil"/>
          <w:right w:val="nil"/>
          <w:between w:val="nil"/>
        </w:pBdr>
        <w:tabs>
          <w:tab w:val="left" w:pos="1019"/>
        </w:tabs>
        <w:spacing w:after="120" w:line="360" w:lineRule="auto"/>
        <w:rPr>
          <w:rFonts w:ascii="Arial" w:eastAsia="Arial" w:hAnsi="Arial" w:cs="Arial"/>
          <w:sz w:val="20"/>
          <w:szCs w:val="20"/>
        </w:rPr>
      </w:pPr>
      <w:r>
        <w:rPr>
          <w:rFonts w:ascii="Arial" w:hAnsi="Arial"/>
          <w:sz w:val="20"/>
        </w:rPr>
        <w:t>Report of the Board of Managers in 2023.</w:t>
      </w:r>
    </w:p>
    <w:p w14:paraId="0000000D" w14:textId="77777777" w:rsidR="00F8255B" w:rsidRDefault="003E6236">
      <w:pPr>
        <w:numPr>
          <w:ilvl w:val="0"/>
          <w:numId w:val="2"/>
        </w:numPr>
        <w:pBdr>
          <w:top w:val="nil"/>
          <w:left w:val="nil"/>
          <w:bottom w:val="nil"/>
          <w:right w:val="nil"/>
          <w:between w:val="nil"/>
        </w:pBdr>
        <w:tabs>
          <w:tab w:val="left" w:pos="1039"/>
        </w:tabs>
        <w:spacing w:after="120" w:line="360" w:lineRule="auto"/>
        <w:rPr>
          <w:rFonts w:ascii="Arial" w:eastAsia="Arial" w:hAnsi="Arial" w:cs="Arial"/>
          <w:sz w:val="20"/>
          <w:szCs w:val="20"/>
        </w:rPr>
      </w:pPr>
      <w:r>
        <w:rPr>
          <w:rFonts w:ascii="Arial" w:hAnsi="Arial"/>
          <w:sz w:val="20"/>
        </w:rPr>
        <w:t>Proposal on approving the Financial Statements 2023;</w:t>
      </w:r>
    </w:p>
    <w:p w14:paraId="0000000E" w14:textId="77777777" w:rsidR="00F8255B" w:rsidRDefault="003E6236">
      <w:pPr>
        <w:numPr>
          <w:ilvl w:val="0"/>
          <w:numId w:val="2"/>
        </w:numPr>
        <w:pBdr>
          <w:top w:val="nil"/>
          <w:left w:val="nil"/>
          <w:bottom w:val="nil"/>
          <w:right w:val="nil"/>
          <w:between w:val="nil"/>
        </w:pBdr>
        <w:tabs>
          <w:tab w:val="left" w:pos="1039"/>
        </w:tabs>
        <w:spacing w:after="120" w:line="360" w:lineRule="auto"/>
        <w:rPr>
          <w:rFonts w:ascii="Arial" w:eastAsia="Arial" w:hAnsi="Arial" w:cs="Arial"/>
          <w:sz w:val="20"/>
          <w:szCs w:val="20"/>
        </w:rPr>
      </w:pPr>
      <w:r>
        <w:rPr>
          <w:rFonts w:ascii="Arial" w:hAnsi="Arial"/>
          <w:sz w:val="20"/>
        </w:rPr>
        <w:t>Proposal on business results and profit distrib</w:t>
      </w:r>
      <w:r>
        <w:rPr>
          <w:rFonts w:ascii="Arial" w:hAnsi="Arial"/>
          <w:sz w:val="20"/>
        </w:rPr>
        <w:t>ution in 2023.</w:t>
      </w:r>
    </w:p>
    <w:p w14:paraId="0000000F" w14:textId="77777777" w:rsidR="00F8255B" w:rsidRDefault="003E6236">
      <w:pPr>
        <w:numPr>
          <w:ilvl w:val="0"/>
          <w:numId w:val="2"/>
        </w:numPr>
        <w:pBdr>
          <w:top w:val="nil"/>
          <w:left w:val="nil"/>
          <w:bottom w:val="nil"/>
          <w:right w:val="nil"/>
          <w:between w:val="nil"/>
        </w:pBdr>
        <w:tabs>
          <w:tab w:val="left" w:pos="1039"/>
        </w:tabs>
        <w:spacing w:after="120" w:line="360" w:lineRule="auto"/>
        <w:rPr>
          <w:rFonts w:ascii="Arial" w:eastAsia="Arial" w:hAnsi="Arial" w:cs="Arial"/>
          <w:sz w:val="20"/>
          <w:szCs w:val="20"/>
        </w:rPr>
      </w:pPr>
      <w:r>
        <w:rPr>
          <w:rFonts w:ascii="Arial" w:hAnsi="Arial"/>
          <w:sz w:val="20"/>
        </w:rPr>
        <w:t>Proposal on Business Plan for 2024;</w:t>
      </w:r>
    </w:p>
    <w:p w14:paraId="00000010" w14:textId="77777777" w:rsidR="00F8255B" w:rsidRDefault="003E6236">
      <w:pPr>
        <w:numPr>
          <w:ilvl w:val="0"/>
          <w:numId w:val="2"/>
        </w:numPr>
        <w:pBdr>
          <w:top w:val="nil"/>
          <w:left w:val="nil"/>
          <w:bottom w:val="nil"/>
          <w:right w:val="nil"/>
          <w:between w:val="nil"/>
        </w:pBdr>
        <w:tabs>
          <w:tab w:val="left" w:pos="992"/>
        </w:tabs>
        <w:spacing w:after="120" w:line="360" w:lineRule="auto"/>
        <w:rPr>
          <w:rFonts w:ascii="Arial" w:eastAsia="Arial" w:hAnsi="Arial" w:cs="Arial"/>
          <w:sz w:val="20"/>
          <w:szCs w:val="20"/>
        </w:rPr>
      </w:pPr>
      <w:r>
        <w:rPr>
          <w:rFonts w:ascii="Arial" w:hAnsi="Arial"/>
          <w:sz w:val="20"/>
        </w:rPr>
        <w:t>Proposal on payment of salaries to Executives, remunerations for members of the Board of Directors and Supervisory Board in 2023 and salary and remuneration plan for 2024.</w:t>
      </w:r>
    </w:p>
    <w:p w14:paraId="00000011" w14:textId="77777777" w:rsidR="00F8255B" w:rsidRDefault="003E6236">
      <w:pPr>
        <w:numPr>
          <w:ilvl w:val="0"/>
          <w:numId w:val="2"/>
        </w:numPr>
        <w:pBdr>
          <w:top w:val="nil"/>
          <w:left w:val="nil"/>
          <w:bottom w:val="nil"/>
          <w:right w:val="nil"/>
          <w:between w:val="nil"/>
        </w:pBdr>
        <w:tabs>
          <w:tab w:val="left" w:pos="985"/>
        </w:tabs>
        <w:spacing w:after="120" w:line="360" w:lineRule="auto"/>
        <w:rPr>
          <w:rFonts w:ascii="Arial" w:eastAsia="Arial" w:hAnsi="Arial" w:cs="Arial"/>
          <w:sz w:val="20"/>
          <w:szCs w:val="20"/>
        </w:rPr>
      </w:pPr>
      <w:r>
        <w:rPr>
          <w:rFonts w:ascii="Arial" w:hAnsi="Arial"/>
          <w:sz w:val="20"/>
        </w:rPr>
        <w:t>Proposal on approving the list of independent audit companies and decision on the independent audit company for inspecting the Company's operations.</w:t>
      </w:r>
    </w:p>
    <w:p w14:paraId="00000012" w14:textId="77777777" w:rsidR="00F8255B" w:rsidRDefault="003E6236">
      <w:pPr>
        <w:numPr>
          <w:ilvl w:val="0"/>
          <w:numId w:val="2"/>
        </w:numPr>
        <w:pBdr>
          <w:top w:val="nil"/>
          <w:left w:val="nil"/>
          <w:bottom w:val="nil"/>
          <w:right w:val="nil"/>
          <w:between w:val="nil"/>
        </w:pBdr>
        <w:tabs>
          <w:tab w:val="left" w:pos="988"/>
        </w:tabs>
        <w:spacing w:after="120" w:line="360" w:lineRule="auto"/>
        <w:rPr>
          <w:rFonts w:ascii="Arial" w:eastAsia="Arial" w:hAnsi="Arial" w:cs="Arial"/>
          <w:sz w:val="20"/>
          <w:szCs w:val="20"/>
        </w:rPr>
      </w:pPr>
      <w:r>
        <w:rPr>
          <w:rFonts w:ascii="Arial" w:hAnsi="Arial"/>
          <w:sz w:val="20"/>
        </w:rPr>
        <w:t>Proposal on approving contracts and transactions under the authority of the General Meeting of Shareholders</w:t>
      </w:r>
      <w:r>
        <w:rPr>
          <w:rFonts w:ascii="Arial" w:hAnsi="Arial"/>
          <w:sz w:val="20"/>
        </w:rPr>
        <w:t>.</w:t>
      </w:r>
    </w:p>
    <w:p w14:paraId="00000013" w14:textId="77777777" w:rsidR="00F8255B" w:rsidRDefault="003E6236">
      <w:pPr>
        <w:numPr>
          <w:ilvl w:val="0"/>
          <w:numId w:val="2"/>
        </w:numPr>
        <w:pBdr>
          <w:top w:val="nil"/>
          <w:left w:val="nil"/>
          <w:bottom w:val="nil"/>
          <w:right w:val="nil"/>
          <w:between w:val="nil"/>
        </w:pBdr>
        <w:tabs>
          <w:tab w:val="left" w:pos="1039"/>
        </w:tabs>
        <w:spacing w:after="120" w:line="360" w:lineRule="auto"/>
        <w:rPr>
          <w:rFonts w:ascii="Arial" w:eastAsia="Arial" w:hAnsi="Arial" w:cs="Arial"/>
          <w:sz w:val="20"/>
          <w:szCs w:val="20"/>
        </w:rPr>
      </w:pPr>
      <w:r>
        <w:rPr>
          <w:rFonts w:ascii="Arial" w:hAnsi="Arial"/>
          <w:sz w:val="20"/>
        </w:rPr>
        <w:t>Other contents under the authority of the General Meeting of Shareholders.</w:t>
      </w:r>
    </w:p>
    <w:p w14:paraId="00000014" w14:textId="77777777" w:rsidR="00F8255B" w:rsidRDefault="003E6236">
      <w:pPr>
        <w:numPr>
          <w:ilvl w:val="0"/>
          <w:numId w:val="1"/>
        </w:numPr>
        <w:pBdr>
          <w:top w:val="nil"/>
          <w:left w:val="nil"/>
          <w:bottom w:val="nil"/>
          <w:right w:val="nil"/>
          <w:between w:val="nil"/>
        </w:pBdr>
        <w:tabs>
          <w:tab w:val="left" w:pos="1086"/>
        </w:tabs>
        <w:spacing w:after="120" w:line="360" w:lineRule="auto"/>
        <w:rPr>
          <w:rFonts w:ascii="Arial" w:eastAsia="Arial" w:hAnsi="Arial" w:cs="Arial"/>
          <w:sz w:val="20"/>
          <w:szCs w:val="20"/>
        </w:rPr>
      </w:pPr>
      <w:r>
        <w:rPr>
          <w:rFonts w:ascii="Arial" w:hAnsi="Arial"/>
          <w:sz w:val="20"/>
        </w:rPr>
        <w:t>Unit providing consulting services and organizing the Annual General Meeting of Shareholders 2024: Viet Dragon Securities Corporation.</w:t>
      </w:r>
    </w:p>
    <w:p w14:paraId="00000015" w14:textId="77777777" w:rsidR="00F8255B" w:rsidRDefault="003E6236">
      <w:pPr>
        <w:numPr>
          <w:ilvl w:val="0"/>
          <w:numId w:val="1"/>
        </w:numPr>
        <w:pBdr>
          <w:top w:val="nil"/>
          <w:left w:val="nil"/>
          <w:bottom w:val="nil"/>
          <w:right w:val="nil"/>
          <w:between w:val="nil"/>
        </w:pBdr>
        <w:tabs>
          <w:tab w:val="left" w:pos="1100"/>
        </w:tabs>
        <w:spacing w:after="120" w:line="360" w:lineRule="auto"/>
        <w:rPr>
          <w:rFonts w:ascii="Arial" w:eastAsia="Arial" w:hAnsi="Arial" w:cs="Arial"/>
          <w:sz w:val="20"/>
          <w:szCs w:val="20"/>
        </w:rPr>
      </w:pPr>
      <w:r>
        <w:rPr>
          <w:rFonts w:ascii="Arial" w:hAnsi="Arial"/>
          <w:sz w:val="20"/>
        </w:rPr>
        <w:t xml:space="preserve">Implementation organization: </w:t>
      </w:r>
      <w:r>
        <w:rPr>
          <w:rFonts w:ascii="Arial" w:hAnsi="Arial"/>
          <w:sz w:val="20"/>
        </w:rPr>
        <w:t xml:space="preserve">The Board of Directors assigns the Chair of the Board of Directors to comprehensively direct the organization of the Meeting and sign related documents on behalf of the Board of Directors; Assign the Manager to direct the implementation of document </w:t>
      </w:r>
      <w:r>
        <w:rPr>
          <w:rFonts w:ascii="Arial" w:hAnsi="Arial"/>
          <w:sz w:val="20"/>
        </w:rPr>
        <w:lastRenderedPageBreak/>
        <w:t>prepara</w:t>
      </w:r>
      <w:r>
        <w:rPr>
          <w:rFonts w:ascii="Arial" w:hAnsi="Arial"/>
          <w:sz w:val="20"/>
        </w:rPr>
        <w:t>tion and work to serve the organization of the Meeting, ensuring compliance with procedures, regulations, formality, and safety in all aspects.</w:t>
      </w:r>
    </w:p>
    <w:p w14:paraId="00000016" w14:textId="77777777" w:rsidR="00F8255B" w:rsidRDefault="003E6236">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‎‎Article 2.</w:t>
      </w:r>
      <w:r>
        <w:rPr>
          <w:rFonts w:ascii="Arial" w:hAnsi="Arial"/>
          <w:sz w:val="20"/>
        </w:rPr>
        <w:t xml:space="preserve"> This Resolution takes effect from the date of its signing.</w:t>
      </w:r>
    </w:p>
    <w:p w14:paraId="00000017" w14:textId="77777777" w:rsidR="00F8255B" w:rsidRDefault="003E6236">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‎‎Article 3. The Board of Directors, the</w:t>
      </w:r>
      <w:r>
        <w:rPr>
          <w:rFonts w:ascii="Arial" w:hAnsi="Arial"/>
          <w:sz w:val="20"/>
        </w:rPr>
        <w:t xml:space="preserve"> Supervisory Board, executives, the person in charge of corporate governance, Heads of professional departments and relevant individuals are responsible for implementing this Resolution./.</w:t>
      </w:r>
    </w:p>
    <w:p w14:paraId="00000018" w14:textId="77777777" w:rsidR="00F8255B" w:rsidRDefault="00F8255B">
      <w:pPr>
        <w:pBdr>
          <w:top w:val="nil"/>
          <w:left w:val="nil"/>
          <w:bottom w:val="nil"/>
          <w:right w:val="nil"/>
          <w:between w:val="nil"/>
        </w:pBdr>
        <w:spacing w:after="120" w:line="360" w:lineRule="auto"/>
        <w:rPr>
          <w:rFonts w:ascii="Arial" w:eastAsia="Arial" w:hAnsi="Arial" w:cs="Arial"/>
          <w:sz w:val="20"/>
          <w:szCs w:val="20"/>
        </w:rPr>
      </w:pPr>
    </w:p>
    <w:sectPr w:rsidR="00F8255B">
      <w:pgSz w:w="11906" w:h="16838"/>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B56A3"/>
    <w:multiLevelType w:val="multilevel"/>
    <w:tmpl w:val="CE10C1E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1E5396F"/>
    <w:multiLevelType w:val="multilevel"/>
    <w:tmpl w:val="340620C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5B"/>
    <w:rsid w:val="003E6236"/>
    <w:rsid w:val="00F8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33902-B93E-4EE4-9EF5-A16C5CA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64" w:lineRule="auto"/>
      <w:ind w:firstLine="760"/>
    </w:pPr>
    <w:rPr>
      <w:rFonts w:ascii="Times New Roman" w:eastAsia="Times New Roman" w:hAnsi="Times New Roman" w:cs="Times New Roman"/>
      <w:sz w:val="26"/>
      <w:szCs w:val="26"/>
    </w:rPr>
  </w:style>
  <w:style w:type="paragraph" w:customStyle="1" w:styleId="Heading11">
    <w:name w:val="Heading #1"/>
    <w:basedOn w:val="Normal"/>
    <w:link w:val="Heading10"/>
    <w:pPr>
      <w:spacing w:line="259" w:lineRule="auto"/>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TOWorKSNMOW0fsbSGIi2Op8Hg==">CgMxLjAyCWguMzBqMHpsbDgAciExZXVIbDZBMzhlV3psOWtuRDlSNWI5Rk15dlBQZ1hLUUs=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2024-04-11T04:12:00Z</dcterms:created>
  <dcterms:modified xsi:type="dcterms:W3CDTF">2024-04-11T04:12:00Z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f609a4a58309044e631477d8848ad2aebe0039fecee2246242a4d0890076e7d8</vt:lpwstr>
  </property>
</Properties>
</file>