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0B596E">
        <w:rPr>
          <w:rFonts w:ascii="Arial" w:hAnsi="Arial" w:cs="Arial"/>
          <w:b/>
          <w:color w:val="010000"/>
          <w:sz w:val="20"/>
        </w:rPr>
        <w:t>TMC: Annual General Mandate 2024</w:t>
      </w:r>
    </w:p>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On March 29, 2024, Thu Duc Trading and Import - Export Joint Stock Company announced General Mandate No. 06/NQ-TMC-DHDCD as follows:</w:t>
      </w:r>
    </w:p>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‎‎Article 1. The Annual General Meeting of Shareholders 2024 of Thu Duc Trading and Import - Export Joint Stock Company on March 29, 2024, voted to approve the following contents:</w:t>
      </w:r>
    </w:p>
    <w:p w:rsidR="007B255C" w:rsidRPr="000B596E" w:rsidRDefault="000B596E" w:rsidP="000D4376">
      <w:pPr>
        <w:numPr>
          <w:ilvl w:val="0"/>
          <w:numId w:val="11"/>
        </w:numPr>
        <w:pBdr>
          <w:top w:val="nil"/>
          <w:left w:val="nil"/>
          <w:bottom w:val="nil"/>
          <w:right w:val="nil"/>
          <w:between w:val="nil"/>
        </w:pBdr>
        <w:tabs>
          <w:tab w:val="left" w:pos="450"/>
          <w:tab w:val="left" w:pos="1052"/>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The Board of Directors’ Evaluation Report on the Company’s </w:t>
      </w:r>
      <w:r w:rsidR="00AE1F52" w:rsidRPr="000B596E">
        <w:rPr>
          <w:rFonts w:ascii="Arial" w:hAnsi="Arial" w:cs="Arial"/>
          <w:color w:val="010000"/>
          <w:sz w:val="20"/>
        </w:rPr>
        <w:t>activities</w:t>
      </w:r>
      <w:r w:rsidRPr="000B596E">
        <w:rPr>
          <w:rFonts w:ascii="Arial" w:hAnsi="Arial" w:cs="Arial"/>
          <w:color w:val="010000"/>
          <w:sz w:val="20"/>
        </w:rPr>
        <w:t xml:space="preserve"> in 2023.</w:t>
      </w:r>
    </w:p>
    <w:p w:rsidR="007B255C" w:rsidRPr="000B596E" w:rsidRDefault="000B596E" w:rsidP="000D4376">
      <w:pPr>
        <w:numPr>
          <w:ilvl w:val="0"/>
          <w:numId w:val="11"/>
        </w:numPr>
        <w:pBdr>
          <w:top w:val="nil"/>
          <w:left w:val="nil"/>
          <w:bottom w:val="nil"/>
          <w:right w:val="nil"/>
          <w:between w:val="nil"/>
        </w:pBdr>
        <w:tabs>
          <w:tab w:val="left" w:pos="450"/>
          <w:tab w:val="left" w:pos="1027"/>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The Board of Directors’ Report on the Company’s business </w:t>
      </w:r>
      <w:r w:rsidR="00AE1F52" w:rsidRPr="000B596E">
        <w:rPr>
          <w:rFonts w:ascii="Arial" w:hAnsi="Arial" w:cs="Arial"/>
          <w:color w:val="010000"/>
          <w:sz w:val="20"/>
        </w:rPr>
        <w:t>activities</w:t>
      </w:r>
      <w:r w:rsidRPr="000B596E">
        <w:rPr>
          <w:rFonts w:ascii="Arial" w:hAnsi="Arial" w:cs="Arial"/>
          <w:color w:val="010000"/>
          <w:sz w:val="20"/>
        </w:rPr>
        <w:t xml:space="preserve"> in 2023 and the business plan for 2024, which includes some key targets as follows:</w:t>
      </w:r>
    </w:p>
    <w:p w:rsidR="007B255C" w:rsidRPr="000B596E" w:rsidRDefault="000B596E" w:rsidP="000D4376">
      <w:pPr>
        <w:numPr>
          <w:ilvl w:val="1"/>
          <w:numId w:val="11"/>
        </w:numPr>
        <w:pBdr>
          <w:top w:val="nil"/>
          <w:left w:val="nil"/>
          <w:bottom w:val="nil"/>
          <w:right w:val="nil"/>
          <w:between w:val="nil"/>
        </w:pBdr>
        <w:tabs>
          <w:tab w:val="left" w:pos="450"/>
          <w:tab w:val="left" w:pos="1141"/>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Business </w:t>
      </w:r>
      <w:r w:rsidR="00AE1F52" w:rsidRPr="000B596E">
        <w:rPr>
          <w:rFonts w:ascii="Arial" w:hAnsi="Arial" w:cs="Arial"/>
          <w:color w:val="010000"/>
          <w:sz w:val="20"/>
        </w:rPr>
        <w:t xml:space="preserve">results </w:t>
      </w:r>
      <w:r w:rsidRPr="000B596E">
        <w:rPr>
          <w:rFonts w:ascii="Arial" w:hAnsi="Arial" w:cs="Arial"/>
          <w:color w:val="010000"/>
          <w:sz w:val="20"/>
        </w:rPr>
        <w:t>in 2023:</w:t>
      </w:r>
    </w:p>
    <w:tbl>
      <w:tblPr>
        <w:tblStyle w:val="a"/>
        <w:tblW w:w="5000" w:type="pct"/>
        <w:tblLook w:val="0400" w:firstRow="0" w:lastRow="0" w:firstColumn="0" w:lastColumn="0" w:noHBand="0" w:noVBand="1"/>
      </w:tblPr>
      <w:tblGrid>
        <w:gridCol w:w="3004"/>
        <w:gridCol w:w="995"/>
        <w:gridCol w:w="1132"/>
        <w:gridCol w:w="1058"/>
        <w:gridCol w:w="969"/>
        <w:gridCol w:w="939"/>
        <w:gridCol w:w="920"/>
      </w:tblGrid>
      <w:tr w:rsidR="007B255C" w:rsidRPr="000B596E" w:rsidTr="00AE1F52">
        <w:tc>
          <w:tcPr>
            <w:tcW w:w="1680" w:type="pct"/>
            <w:vMerge w:val="restar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Target</w:t>
            </w:r>
          </w:p>
        </w:tc>
        <w:tc>
          <w:tcPr>
            <w:tcW w:w="566" w:type="pct"/>
            <w:vMerge w:val="restar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Unit</w:t>
            </w:r>
          </w:p>
        </w:tc>
        <w:tc>
          <w:tcPr>
            <w:tcW w:w="542" w:type="pct"/>
            <w:vMerge w:val="restart"/>
            <w:tcBorders>
              <w:top w:val="single" w:sz="4" w:space="0" w:color="000000"/>
              <w:left w:val="single" w:sz="4" w:space="0" w:color="000000"/>
            </w:tcBorders>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2022</w:t>
            </w:r>
            <w:r w:rsidR="000B596E" w:rsidRPr="000B596E">
              <w:rPr>
                <w:rFonts w:ascii="Arial" w:hAnsi="Arial" w:cs="Arial"/>
                <w:color w:val="010000"/>
                <w:sz w:val="20"/>
              </w:rPr>
              <w:t xml:space="preserve">Results </w:t>
            </w:r>
          </w:p>
          <w:p w:rsidR="007B255C" w:rsidRPr="000B596E" w:rsidRDefault="007B255C"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p>
        </w:tc>
        <w:tc>
          <w:tcPr>
            <w:tcW w:w="2212"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2023</w:t>
            </w:r>
          </w:p>
        </w:tc>
      </w:tr>
      <w:tr w:rsidR="007B255C" w:rsidRPr="000B596E" w:rsidTr="00AE1F52">
        <w:tc>
          <w:tcPr>
            <w:tcW w:w="1680" w:type="pct"/>
            <w:vMerge/>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pBdr>
                <w:top w:val="nil"/>
                <w:left w:val="nil"/>
                <w:bottom w:val="nil"/>
                <w:right w:val="nil"/>
                <w:between w:val="nil"/>
              </w:pBdr>
              <w:spacing w:after="120" w:line="360" w:lineRule="auto"/>
              <w:rPr>
                <w:rFonts w:ascii="Arial" w:eastAsia="Arial" w:hAnsi="Arial" w:cs="Arial"/>
                <w:color w:val="010000"/>
                <w:sz w:val="20"/>
                <w:szCs w:val="20"/>
              </w:rPr>
            </w:pPr>
          </w:p>
        </w:tc>
        <w:tc>
          <w:tcPr>
            <w:tcW w:w="566" w:type="pct"/>
            <w:vMerge/>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pBdr>
                <w:top w:val="nil"/>
                <w:left w:val="nil"/>
                <w:bottom w:val="nil"/>
                <w:right w:val="nil"/>
                <w:between w:val="nil"/>
              </w:pBdr>
              <w:spacing w:after="120" w:line="360" w:lineRule="auto"/>
              <w:rPr>
                <w:rFonts w:ascii="Arial" w:eastAsia="Arial" w:hAnsi="Arial" w:cs="Arial"/>
                <w:color w:val="010000"/>
                <w:sz w:val="20"/>
                <w:szCs w:val="20"/>
              </w:rPr>
            </w:pPr>
          </w:p>
        </w:tc>
        <w:tc>
          <w:tcPr>
            <w:tcW w:w="542" w:type="pct"/>
            <w:vMerge/>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pBdr>
                <w:top w:val="nil"/>
                <w:left w:val="nil"/>
                <w:bottom w:val="nil"/>
                <w:right w:val="nil"/>
                <w:between w:val="nil"/>
              </w:pBdr>
              <w:spacing w:after="120" w:line="360" w:lineRule="auto"/>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Plan</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Results</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%/Plan</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r w:rsidR="00AE1F52" w:rsidRPr="000B596E">
              <w:rPr>
                <w:rFonts w:ascii="Arial" w:hAnsi="Arial" w:cs="Arial"/>
                <w:color w:val="010000"/>
                <w:sz w:val="20"/>
              </w:rPr>
              <w:t xml:space="preserve">2022 </w:t>
            </w:r>
            <w:r w:rsidRPr="000B596E">
              <w:rPr>
                <w:rFonts w:ascii="Arial" w:hAnsi="Arial" w:cs="Arial"/>
                <w:color w:val="010000"/>
                <w:sz w:val="20"/>
              </w:rPr>
              <w:t>Result</w:t>
            </w:r>
            <w:r w:rsidR="00AE1F52" w:rsidRPr="000B596E">
              <w:rPr>
                <w:rFonts w:ascii="Arial" w:hAnsi="Arial" w:cs="Arial"/>
                <w:color w:val="010000"/>
                <w:sz w:val="20"/>
              </w:rPr>
              <w:t>s</w:t>
            </w:r>
          </w:p>
          <w:p w:rsidR="007B255C" w:rsidRPr="000B596E" w:rsidRDefault="007B255C"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 Output</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Output of petroleum trading</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m3</w:t>
            </w: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133,250</w:t>
            </w: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124,000</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126,034</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101.64</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94.6</w:t>
            </w: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 Revenue</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Billion VND</w:t>
            </w: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3,073</w:t>
            </w: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2,129</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2,539</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119.3</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82.6</w:t>
            </w: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Petroleum trading</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2,927</w:t>
            </w: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1,984</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2,428</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122.4</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82.9</w:t>
            </w: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Other trading and services</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146</w:t>
            </w: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145</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111</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76.5</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76.0</w:t>
            </w:r>
          </w:p>
        </w:tc>
      </w:tr>
      <w:tr w:rsidR="007B255C" w:rsidRPr="000B596E" w:rsidTr="00AE1F52">
        <w:tc>
          <w:tcPr>
            <w:tcW w:w="1680"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3. Profit before tax</w:t>
            </w:r>
          </w:p>
        </w:tc>
        <w:tc>
          <w:tcPr>
            <w:tcW w:w="566"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54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5.6</w:t>
            </w:r>
          </w:p>
        </w:tc>
        <w:tc>
          <w:tcPr>
            <w:tcW w:w="601"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15</w:t>
            </w:r>
          </w:p>
        </w:tc>
        <w:tc>
          <w:tcPr>
            <w:tcW w:w="552"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15.3</w:t>
            </w:r>
          </w:p>
        </w:tc>
        <w:tc>
          <w:tcPr>
            <w:tcW w:w="535" w:type="pct"/>
            <w:tcBorders>
              <w:top w:val="single" w:sz="4" w:space="0" w:color="000000"/>
              <w:lef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102.0</w:t>
            </w:r>
          </w:p>
        </w:tc>
        <w:tc>
          <w:tcPr>
            <w:tcW w:w="52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273.2</w:t>
            </w:r>
          </w:p>
        </w:tc>
      </w:tr>
      <w:tr w:rsidR="007B255C" w:rsidRPr="000B596E" w:rsidTr="00AE1F52">
        <w:tc>
          <w:tcPr>
            <w:tcW w:w="16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4. Payables to the State budget</w:t>
            </w:r>
          </w:p>
        </w:tc>
        <w:tc>
          <w:tcPr>
            <w:tcW w:w="56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0B596E" w:rsidP="00AE1F52">
            <w:pP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54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20</w:t>
            </w:r>
          </w:p>
        </w:tc>
        <w:tc>
          <w:tcPr>
            <w:tcW w:w="60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5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18</w:t>
            </w:r>
          </w:p>
        </w:tc>
        <w:tc>
          <w:tcPr>
            <w:tcW w:w="53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90.0</w:t>
            </w:r>
          </w:p>
        </w:tc>
      </w:tr>
    </w:tbl>
    <w:p w:rsidR="007B255C" w:rsidRPr="000B596E" w:rsidRDefault="000B596E" w:rsidP="000D4376">
      <w:pPr>
        <w:numPr>
          <w:ilvl w:val="1"/>
          <w:numId w:val="11"/>
        </w:numPr>
        <w:pBdr>
          <w:top w:val="nil"/>
          <w:left w:val="nil"/>
          <w:bottom w:val="nil"/>
          <w:right w:val="nil"/>
          <w:between w:val="nil"/>
        </w:pBdr>
        <w:tabs>
          <w:tab w:val="left" w:pos="450"/>
          <w:tab w:val="left" w:pos="1286"/>
        </w:tabs>
        <w:spacing w:after="120" w:line="360" w:lineRule="auto"/>
        <w:jc w:val="both"/>
        <w:rPr>
          <w:rFonts w:ascii="Arial" w:eastAsia="Arial" w:hAnsi="Arial" w:cs="Arial"/>
          <w:color w:val="010000"/>
          <w:sz w:val="20"/>
          <w:szCs w:val="20"/>
        </w:rPr>
      </w:pPr>
      <w:r w:rsidRPr="000B596E">
        <w:rPr>
          <w:rFonts w:ascii="Arial" w:hAnsi="Arial" w:cs="Arial"/>
          <w:color w:val="010000"/>
          <w:sz w:val="20"/>
        </w:rPr>
        <w:t>Business plan for 2024</w:t>
      </w:r>
    </w:p>
    <w:p w:rsidR="007B255C" w:rsidRPr="000B596E" w:rsidRDefault="000B596E" w:rsidP="000D4376">
      <w:pPr>
        <w:numPr>
          <w:ilvl w:val="0"/>
          <w:numId w:val="7"/>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0B596E">
        <w:rPr>
          <w:rFonts w:ascii="Arial" w:hAnsi="Arial" w:cs="Arial"/>
          <w:color w:val="010000"/>
          <w:sz w:val="20"/>
        </w:rPr>
        <w:t>Output of petroleum trading: 127,100 m3</w:t>
      </w:r>
    </w:p>
    <w:p w:rsidR="007B255C" w:rsidRPr="000B596E" w:rsidRDefault="000B596E" w:rsidP="000D4376">
      <w:pPr>
        <w:numPr>
          <w:ilvl w:val="0"/>
          <w:numId w:val="7"/>
        </w:numPr>
        <w:pBdr>
          <w:top w:val="nil"/>
          <w:left w:val="nil"/>
          <w:bottom w:val="nil"/>
          <w:right w:val="nil"/>
          <w:between w:val="nil"/>
        </w:pBdr>
        <w:tabs>
          <w:tab w:val="left" w:pos="450"/>
          <w:tab w:val="left" w:pos="3754"/>
        </w:tabs>
        <w:spacing w:after="120" w:line="360" w:lineRule="auto"/>
        <w:ind w:left="0" w:firstLine="0"/>
        <w:jc w:val="both"/>
        <w:rPr>
          <w:rFonts w:ascii="Arial" w:eastAsia="Arial" w:hAnsi="Arial" w:cs="Arial"/>
          <w:color w:val="010000"/>
          <w:sz w:val="20"/>
          <w:szCs w:val="20"/>
        </w:rPr>
      </w:pPr>
      <w:r w:rsidRPr="000B596E">
        <w:rPr>
          <w:rFonts w:ascii="Arial" w:hAnsi="Arial" w:cs="Arial"/>
          <w:color w:val="010000"/>
          <w:sz w:val="20"/>
        </w:rPr>
        <w:t>Revenue: VND 2,372.6 billion.</w:t>
      </w:r>
    </w:p>
    <w:p w:rsidR="007B255C" w:rsidRPr="000B596E" w:rsidRDefault="000B596E" w:rsidP="000D4376">
      <w:pPr>
        <w:numPr>
          <w:ilvl w:val="0"/>
          <w:numId w:val="7"/>
        </w:numPr>
        <w:pBdr>
          <w:top w:val="nil"/>
          <w:left w:val="nil"/>
          <w:bottom w:val="nil"/>
          <w:right w:val="nil"/>
          <w:between w:val="nil"/>
        </w:pBdr>
        <w:tabs>
          <w:tab w:val="left" w:pos="450"/>
          <w:tab w:val="left" w:pos="3754"/>
          <w:tab w:val="left" w:pos="4477"/>
        </w:tabs>
        <w:spacing w:after="120" w:line="360" w:lineRule="auto"/>
        <w:ind w:left="0" w:firstLine="0"/>
        <w:jc w:val="both"/>
        <w:rPr>
          <w:rFonts w:ascii="Arial" w:eastAsia="Arial" w:hAnsi="Arial" w:cs="Arial"/>
          <w:color w:val="010000"/>
          <w:sz w:val="20"/>
          <w:szCs w:val="20"/>
        </w:rPr>
      </w:pPr>
      <w:r w:rsidRPr="000B596E">
        <w:rPr>
          <w:rFonts w:ascii="Arial" w:hAnsi="Arial" w:cs="Arial"/>
          <w:color w:val="010000"/>
          <w:sz w:val="20"/>
        </w:rPr>
        <w:t>Profit before tax: VND 10.1 billion.</w:t>
      </w:r>
    </w:p>
    <w:p w:rsidR="007B255C" w:rsidRPr="000B596E" w:rsidRDefault="000B596E" w:rsidP="000D4376">
      <w:pPr>
        <w:numPr>
          <w:ilvl w:val="0"/>
          <w:numId w:val="11"/>
        </w:numPr>
        <w:pBdr>
          <w:top w:val="nil"/>
          <w:left w:val="nil"/>
          <w:bottom w:val="nil"/>
          <w:right w:val="nil"/>
          <w:between w:val="nil"/>
        </w:pBdr>
        <w:tabs>
          <w:tab w:val="left" w:pos="450"/>
          <w:tab w:val="left" w:pos="1122"/>
        </w:tabs>
        <w:spacing w:after="120" w:line="360" w:lineRule="auto"/>
        <w:jc w:val="both"/>
        <w:rPr>
          <w:rFonts w:ascii="Arial" w:eastAsia="Arial" w:hAnsi="Arial" w:cs="Arial"/>
          <w:color w:val="010000"/>
          <w:sz w:val="20"/>
          <w:szCs w:val="20"/>
        </w:rPr>
      </w:pPr>
      <w:r w:rsidRPr="000B596E">
        <w:rPr>
          <w:rFonts w:ascii="Arial" w:hAnsi="Arial" w:cs="Arial"/>
          <w:color w:val="010000"/>
          <w:sz w:val="20"/>
        </w:rPr>
        <w:t>Approve the Supervisory Board’s Repor</w:t>
      </w:r>
      <w:r w:rsidR="00AE1F52" w:rsidRPr="000B596E">
        <w:rPr>
          <w:rFonts w:ascii="Arial" w:hAnsi="Arial" w:cs="Arial"/>
          <w:color w:val="010000"/>
          <w:sz w:val="20"/>
        </w:rPr>
        <w:t>t on the appraisal of operating</w:t>
      </w:r>
      <w:r w:rsidRPr="000B596E">
        <w:rPr>
          <w:rFonts w:ascii="Arial" w:hAnsi="Arial" w:cs="Arial"/>
          <w:color w:val="010000"/>
          <w:sz w:val="20"/>
        </w:rPr>
        <w:t xml:space="preserve"> and financial activities of the Company and activities of the Board of Directors and </w:t>
      </w:r>
      <w:r w:rsidR="00AE1F52" w:rsidRPr="000B596E">
        <w:rPr>
          <w:rFonts w:ascii="Arial" w:hAnsi="Arial" w:cs="Arial"/>
          <w:color w:val="010000"/>
          <w:sz w:val="20"/>
        </w:rPr>
        <w:t xml:space="preserve">the </w:t>
      </w:r>
      <w:r w:rsidRPr="000B596E">
        <w:rPr>
          <w:rFonts w:ascii="Arial" w:hAnsi="Arial" w:cs="Arial"/>
          <w:color w:val="010000"/>
          <w:sz w:val="20"/>
        </w:rPr>
        <w:t>Company</w:t>
      </w:r>
      <w:r w:rsidR="00AE1F52" w:rsidRPr="000B596E">
        <w:rPr>
          <w:rFonts w:ascii="Arial" w:hAnsi="Arial" w:cs="Arial"/>
          <w:color w:val="010000"/>
          <w:sz w:val="20"/>
        </w:rPr>
        <w:t>’s</w:t>
      </w:r>
      <w:r w:rsidRPr="000B596E">
        <w:rPr>
          <w:rFonts w:ascii="Arial" w:hAnsi="Arial" w:cs="Arial"/>
          <w:color w:val="010000"/>
          <w:sz w:val="20"/>
        </w:rPr>
        <w:t xml:space="preserve"> Manager in 2023, and the Report on the self-evaluation of the Supervisory Board’s operational results.</w:t>
      </w:r>
    </w:p>
    <w:p w:rsidR="007B255C" w:rsidRPr="000B596E" w:rsidRDefault="000B596E" w:rsidP="000D4376">
      <w:pPr>
        <w:numPr>
          <w:ilvl w:val="0"/>
          <w:numId w:val="11"/>
        </w:numPr>
        <w:pBdr>
          <w:top w:val="nil"/>
          <w:left w:val="nil"/>
          <w:bottom w:val="nil"/>
          <w:right w:val="nil"/>
          <w:between w:val="nil"/>
        </w:pBdr>
        <w:tabs>
          <w:tab w:val="left" w:pos="450"/>
          <w:tab w:val="left" w:pos="1061"/>
        </w:tabs>
        <w:spacing w:after="120" w:line="360" w:lineRule="auto"/>
        <w:jc w:val="both"/>
        <w:rPr>
          <w:rFonts w:ascii="Arial" w:eastAsia="Arial" w:hAnsi="Arial" w:cs="Arial"/>
          <w:color w:val="010000"/>
          <w:sz w:val="20"/>
          <w:szCs w:val="20"/>
        </w:rPr>
      </w:pPr>
      <w:r w:rsidRPr="000B596E">
        <w:rPr>
          <w:rFonts w:ascii="Arial" w:hAnsi="Arial" w:cs="Arial"/>
          <w:color w:val="010000"/>
          <w:sz w:val="20"/>
        </w:rPr>
        <w:t>Approve the Audited Financial Statements 2023 with the following targets:</w:t>
      </w:r>
    </w:p>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1"/>
        <w:gridCol w:w="4660"/>
        <w:gridCol w:w="3596"/>
      </w:tblGrid>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No.</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Target</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As of December 31, 2023</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lastRenderedPageBreak/>
              <w:t>A.</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Balance sheet</w:t>
            </w:r>
          </w:p>
        </w:tc>
        <w:tc>
          <w:tcPr>
            <w:tcW w:w="1994" w:type="pct"/>
            <w:shd w:val="clear" w:color="auto" w:fill="auto"/>
            <w:tcMar>
              <w:top w:w="0" w:type="dxa"/>
              <w:bottom w:w="0" w:type="dxa"/>
            </w:tcMar>
            <w:vAlign w:val="center"/>
          </w:tcPr>
          <w:p w:rsidR="007B255C" w:rsidRPr="000B596E" w:rsidRDefault="007B255C" w:rsidP="00AE1F52">
            <w:pPr>
              <w:tabs>
                <w:tab w:val="left" w:pos="450"/>
              </w:tabs>
              <w:spacing w:after="120" w:line="360" w:lineRule="auto"/>
              <w:rPr>
                <w:rFonts w:ascii="Arial" w:eastAsia="Arial" w:hAnsi="Arial" w:cs="Arial"/>
                <w:color w:val="010000"/>
                <w:sz w:val="20"/>
                <w:szCs w:val="20"/>
              </w:rPr>
            </w:pP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I.</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Total assets</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343,070,627,074</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Short-term assets</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171,003,476,242</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Long-term assets</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172,067,150,832</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II.</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Total capital</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343,070,627,074</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Payables</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148,832,364,444</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Owners’ equity</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194,238,262</w:t>
            </w:r>
            <w:r w:rsidR="00AE1F52" w:rsidRPr="000B596E">
              <w:rPr>
                <w:rFonts w:ascii="Arial" w:hAnsi="Arial" w:cs="Arial"/>
                <w:color w:val="010000"/>
                <w:sz w:val="20"/>
              </w:rPr>
              <w:t>,</w:t>
            </w:r>
            <w:r w:rsidRPr="000B596E">
              <w:rPr>
                <w:rFonts w:ascii="Arial" w:hAnsi="Arial" w:cs="Arial"/>
                <w:color w:val="010000"/>
                <w:sz w:val="20"/>
              </w:rPr>
              <w:t>630</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w:t>
            </w:r>
          </w:p>
        </w:tc>
        <w:tc>
          <w:tcPr>
            <w:tcW w:w="2584" w:type="pct"/>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w:t>
            </w:r>
            <w:r w:rsidR="000B596E" w:rsidRPr="000B596E">
              <w:rPr>
                <w:rFonts w:ascii="Arial" w:hAnsi="Arial" w:cs="Arial"/>
                <w:color w:val="010000"/>
                <w:sz w:val="20"/>
              </w:rPr>
              <w:t xml:space="preserve">roduction and business </w:t>
            </w:r>
            <w:r w:rsidRPr="000B596E">
              <w:rPr>
                <w:rFonts w:ascii="Arial" w:hAnsi="Arial" w:cs="Arial"/>
                <w:color w:val="010000"/>
                <w:sz w:val="20"/>
              </w:rPr>
              <w:t>results</w:t>
            </w:r>
          </w:p>
        </w:tc>
        <w:tc>
          <w:tcPr>
            <w:tcW w:w="1994" w:type="pct"/>
            <w:shd w:val="clear" w:color="auto" w:fill="auto"/>
            <w:tcMar>
              <w:top w:w="0" w:type="dxa"/>
              <w:bottom w:w="0" w:type="dxa"/>
            </w:tcMar>
            <w:vAlign w:val="center"/>
          </w:tcPr>
          <w:p w:rsidR="007B255C" w:rsidRPr="000B596E" w:rsidRDefault="007B255C" w:rsidP="00AE1F52">
            <w:pPr>
              <w:tabs>
                <w:tab w:val="left" w:pos="450"/>
              </w:tabs>
              <w:spacing w:after="120" w:line="360" w:lineRule="auto"/>
              <w:rPr>
                <w:rFonts w:ascii="Arial" w:eastAsia="Arial" w:hAnsi="Arial" w:cs="Arial"/>
                <w:color w:val="010000"/>
                <w:sz w:val="20"/>
                <w:szCs w:val="20"/>
              </w:rPr>
            </w:pP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Net revenue</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2,539,694,355,817</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Profit before tax</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15,338,435,024</w:t>
            </w:r>
          </w:p>
        </w:tc>
      </w:tr>
      <w:tr w:rsidR="007B255C" w:rsidRPr="000B596E" w:rsidTr="00AE1F52">
        <w:tc>
          <w:tcPr>
            <w:tcW w:w="422"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3.</w:t>
            </w:r>
          </w:p>
        </w:tc>
        <w:tc>
          <w:tcPr>
            <w:tcW w:w="258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Profit after tax</w:t>
            </w:r>
          </w:p>
        </w:tc>
        <w:tc>
          <w:tcPr>
            <w:tcW w:w="199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11,888,052,149</w:t>
            </w:r>
          </w:p>
        </w:tc>
      </w:tr>
    </w:tbl>
    <w:p w:rsidR="007B255C" w:rsidRPr="000B596E" w:rsidRDefault="000B596E" w:rsidP="000D4376">
      <w:pPr>
        <w:numPr>
          <w:ilvl w:val="0"/>
          <w:numId w:val="11"/>
        </w:numPr>
        <w:pBdr>
          <w:top w:val="nil"/>
          <w:left w:val="nil"/>
          <w:bottom w:val="nil"/>
          <w:right w:val="nil"/>
          <w:between w:val="nil"/>
        </w:pBdr>
        <w:tabs>
          <w:tab w:val="left" w:pos="450"/>
          <w:tab w:val="left" w:pos="1130"/>
        </w:tabs>
        <w:spacing w:after="120" w:line="360" w:lineRule="auto"/>
        <w:jc w:val="both"/>
        <w:rPr>
          <w:rFonts w:ascii="Arial" w:eastAsia="Arial" w:hAnsi="Arial" w:cs="Arial"/>
          <w:color w:val="010000"/>
          <w:sz w:val="20"/>
          <w:szCs w:val="20"/>
        </w:rPr>
      </w:pPr>
      <w:r w:rsidRPr="000B596E">
        <w:rPr>
          <w:rFonts w:ascii="Arial" w:hAnsi="Arial" w:cs="Arial"/>
          <w:color w:val="010000"/>
          <w:sz w:val="20"/>
        </w:rPr>
        <w:t>Approve the Proposal on salary, bonus and remuneration of the Board of Directors, Supervisory Board and Executive Board of the Company.</w:t>
      </w:r>
    </w:p>
    <w:p w:rsidR="007B255C" w:rsidRPr="000B596E" w:rsidRDefault="000B596E" w:rsidP="00AE1F52">
      <w:pPr>
        <w:numPr>
          <w:ilvl w:val="1"/>
          <w:numId w:val="11"/>
        </w:numPr>
        <w:pBdr>
          <w:top w:val="nil"/>
          <w:left w:val="nil"/>
          <w:bottom w:val="nil"/>
          <w:right w:val="nil"/>
          <w:between w:val="nil"/>
        </w:pBdr>
        <w:tabs>
          <w:tab w:val="left" w:pos="450"/>
          <w:tab w:val="left" w:pos="1369"/>
        </w:tabs>
        <w:spacing w:after="120" w:line="360" w:lineRule="auto"/>
        <w:rPr>
          <w:rFonts w:ascii="Arial" w:eastAsia="Arial" w:hAnsi="Arial" w:cs="Arial"/>
          <w:color w:val="010000"/>
          <w:sz w:val="20"/>
          <w:szCs w:val="20"/>
        </w:rPr>
      </w:pPr>
      <w:r w:rsidRPr="000B596E">
        <w:rPr>
          <w:rFonts w:ascii="Arial" w:hAnsi="Arial" w:cs="Arial"/>
          <w:color w:val="010000"/>
          <w:sz w:val="20"/>
        </w:rPr>
        <w:t>Remuneration for the Non-</w:t>
      </w:r>
      <w:proofErr w:type="gramStart"/>
      <w:r w:rsidRPr="000B596E">
        <w:rPr>
          <w:rFonts w:ascii="Arial" w:hAnsi="Arial" w:cs="Arial"/>
          <w:color w:val="010000"/>
          <w:sz w:val="20"/>
        </w:rPr>
        <w:t>executive</w:t>
      </w:r>
      <w:proofErr w:type="gramEnd"/>
      <w:r w:rsidRPr="000B596E">
        <w:rPr>
          <w:rFonts w:ascii="Arial" w:hAnsi="Arial" w:cs="Arial"/>
          <w:color w:val="010000"/>
          <w:sz w:val="20"/>
        </w:rPr>
        <w:t xml:space="preserve"> Board of Directors: </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5"/>
        <w:gridCol w:w="2483"/>
        <w:gridCol w:w="2896"/>
        <w:gridCol w:w="3053"/>
      </w:tblGrid>
      <w:tr w:rsidR="007B255C" w:rsidRPr="000B596E" w:rsidTr="00AE1F52">
        <w:tc>
          <w:tcPr>
            <w:tcW w:w="32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No.</w:t>
            </w:r>
          </w:p>
        </w:tc>
        <w:tc>
          <w:tcPr>
            <w:tcW w:w="137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Position</w:t>
            </w:r>
          </w:p>
        </w:tc>
        <w:tc>
          <w:tcPr>
            <w:tcW w:w="1606" w:type="pct"/>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2023 </w:t>
            </w:r>
            <w:r w:rsidR="000B596E" w:rsidRPr="000B596E">
              <w:rPr>
                <w:rFonts w:ascii="Arial" w:hAnsi="Arial" w:cs="Arial"/>
                <w:color w:val="010000"/>
                <w:sz w:val="20"/>
              </w:rPr>
              <w:t xml:space="preserve">Results </w:t>
            </w:r>
          </w:p>
        </w:tc>
        <w:tc>
          <w:tcPr>
            <w:tcW w:w="1693" w:type="pct"/>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2024 Plan</w:t>
            </w:r>
          </w:p>
        </w:tc>
      </w:tr>
      <w:tr w:rsidR="007B255C" w:rsidRPr="000B596E" w:rsidTr="00AE1F52">
        <w:tc>
          <w:tcPr>
            <w:tcW w:w="32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1</w:t>
            </w:r>
          </w:p>
        </w:tc>
        <w:tc>
          <w:tcPr>
            <w:tcW w:w="137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Chair of the Board of Directors</w:t>
            </w:r>
          </w:p>
        </w:tc>
        <w:tc>
          <w:tcPr>
            <w:tcW w:w="1606" w:type="pct"/>
            <w:shd w:val="clear" w:color="auto" w:fill="auto"/>
            <w:tcMar>
              <w:top w:w="0" w:type="dxa"/>
              <w:bottom w:w="0" w:type="dxa"/>
            </w:tcMar>
            <w:vAlign w:val="center"/>
          </w:tcPr>
          <w:p w:rsidR="007B255C" w:rsidRPr="000B596E" w:rsidRDefault="007B255C" w:rsidP="00AE1F52">
            <w:pPr>
              <w:tabs>
                <w:tab w:val="left" w:pos="450"/>
              </w:tabs>
              <w:spacing w:after="120" w:line="360" w:lineRule="auto"/>
              <w:rPr>
                <w:rFonts w:ascii="Arial" w:eastAsia="Arial" w:hAnsi="Arial" w:cs="Arial"/>
                <w:color w:val="010000"/>
                <w:sz w:val="20"/>
                <w:szCs w:val="20"/>
              </w:rPr>
            </w:pPr>
          </w:p>
        </w:tc>
        <w:tc>
          <w:tcPr>
            <w:tcW w:w="16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6,000,000/person/month</w:t>
            </w:r>
          </w:p>
        </w:tc>
      </w:tr>
      <w:tr w:rsidR="007B255C" w:rsidRPr="000B596E" w:rsidTr="00AE1F52">
        <w:tc>
          <w:tcPr>
            <w:tcW w:w="32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2</w:t>
            </w:r>
          </w:p>
        </w:tc>
        <w:tc>
          <w:tcPr>
            <w:tcW w:w="137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Member of the Board of Directors</w:t>
            </w:r>
          </w:p>
        </w:tc>
        <w:tc>
          <w:tcPr>
            <w:tcW w:w="160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4,500,000/person/month</w:t>
            </w:r>
          </w:p>
        </w:tc>
        <w:tc>
          <w:tcPr>
            <w:tcW w:w="16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4,500,000/person/month</w:t>
            </w:r>
          </w:p>
        </w:tc>
      </w:tr>
    </w:tbl>
    <w:p w:rsidR="007B255C" w:rsidRPr="000B596E" w:rsidRDefault="000B596E" w:rsidP="00AE1F52">
      <w:pPr>
        <w:numPr>
          <w:ilvl w:val="0"/>
          <w:numId w:val="12"/>
        </w:numPr>
        <w:pBdr>
          <w:top w:val="nil"/>
          <w:left w:val="nil"/>
          <w:bottom w:val="nil"/>
          <w:right w:val="nil"/>
          <w:between w:val="nil"/>
        </w:pBdr>
        <w:tabs>
          <w:tab w:val="left" w:pos="450"/>
          <w:tab w:val="left" w:pos="1072"/>
        </w:tabs>
        <w:spacing w:after="120" w:line="360" w:lineRule="auto"/>
        <w:rPr>
          <w:rFonts w:ascii="Arial" w:eastAsia="Arial" w:hAnsi="Arial" w:cs="Arial"/>
          <w:color w:val="010000"/>
          <w:sz w:val="20"/>
          <w:szCs w:val="20"/>
        </w:rPr>
      </w:pPr>
      <w:r w:rsidRPr="000B596E">
        <w:rPr>
          <w:rFonts w:ascii="Arial" w:hAnsi="Arial" w:cs="Arial"/>
          <w:color w:val="010000"/>
          <w:sz w:val="20"/>
        </w:rPr>
        <w:t>Total remuneration for the Non-</w:t>
      </w:r>
      <w:proofErr w:type="gramStart"/>
      <w:r w:rsidRPr="000B596E">
        <w:rPr>
          <w:rFonts w:ascii="Arial" w:hAnsi="Arial" w:cs="Arial"/>
          <w:color w:val="010000"/>
          <w:sz w:val="20"/>
        </w:rPr>
        <w:t>executive</w:t>
      </w:r>
      <w:proofErr w:type="gramEnd"/>
      <w:r w:rsidRPr="000B596E">
        <w:rPr>
          <w:rFonts w:ascii="Arial" w:hAnsi="Arial" w:cs="Arial"/>
          <w:color w:val="010000"/>
          <w:sz w:val="20"/>
        </w:rPr>
        <w:t xml:space="preserve"> Board of Directors in 2023: VND 162,000,000.</w:t>
      </w:r>
    </w:p>
    <w:p w:rsidR="007B255C" w:rsidRPr="000B596E" w:rsidRDefault="000B596E" w:rsidP="00AE1F52">
      <w:pPr>
        <w:numPr>
          <w:ilvl w:val="0"/>
          <w:numId w:val="12"/>
        </w:numPr>
        <w:pBdr>
          <w:top w:val="nil"/>
          <w:left w:val="nil"/>
          <w:bottom w:val="nil"/>
          <w:right w:val="nil"/>
          <w:between w:val="nil"/>
        </w:pBdr>
        <w:tabs>
          <w:tab w:val="left" w:pos="450"/>
          <w:tab w:val="left" w:pos="1068"/>
        </w:tabs>
        <w:spacing w:after="120" w:line="360" w:lineRule="auto"/>
        <w:rPr>
          <w:rFonts w:ascii="Arial" w:eastAsia="Arial" w:hAnsi="Arial" w:cs="Arial"/>
          <w:color w:val="010000"/>
          <w:sz w:val="20"/>
          <w:szCs w:val="20"/>
        </w:rPr>
      </w:pPr>
      <w:r w:rsidRPr="000B596E">
        <w:rPr>
          <w:rFonts w:ascii="Arial" w:hAnsi="Arial" w:cs="Arial"/>
          <w:color w:val="010000"/>
          <w:sz w:val="20"/>
        </w:rPr>
        <w:t>Total remuneration for the Non-</w:t>
      </w:r>
      <w:proofErr w:type="gramStart"/>
      <w:r w:rsidRPr="000B596E">
        <w:rPr>
          <w:rFonts w:ascii="Arial" w:hAnsi="Arial" w:cs="Arial"/>
          <w:color w:val="010000"/>
          <w:sz w:val="20"/>
        </w:rPr>
        <w:t>executive</w:t>
      </w:r>
      <w:proofErr w:type="gramEnd"/>
      <w:r w:rsidRPr="000B596E">
        <w:rPr>
          <w:rFonts w:ascii="Arial" w:hAnsi="Arial" w:cs="Arial"/>
          <w:color w:val="010000"/>
          <w:sz w:val="20"/>
        </w:rPr>
        <w:t xml:space="preserve"> Board of Directors in 2024: VND 216,000,000.</w:t>
      </w:r>
    </w:p>
    <w:p w:rsidR="007B255C" w:rsidRPr="000B596E" w:rsidRDefault="000B596E" w:rsidP="00AE1F52">
      <w:pPr>
        <w:numPr>
          <w:ilvl w:val="1"/>
          <w:numId w:val="11"/>
        </w:numPr>
        <w:pBdr>
          <w:top w:val="nil"/>
          <w:left w:val="nil"/>
          <w:bottom w:val="nil"/>
          <w:right w:val="nil"/>
          <w:between w:val="nil"/>
        </w:pBdr>
        <w:tabs>
          <w:tab w:val="left" w:pos="450"/>
          <w:tab w:val="left" w:pos="1373"/>
        </w:tabs>
        <w:spacing w:after="120" w:line="360" w:lineRule="auto"/>
        <w:rPr>
          <w:rFonts w:ascii="Arial" w:eastAsia="Arial" w:hAnsi="Arial" w:cs="Arial"/>
          <w:color w:val="010000"/>
          <w:sz w:val="20"/>
          <w:szCs w:val="20"/>
        </w:rPr>
      </w:pPr>
      <w:r w:rsidRPr="000B596E">
        <w:rPr>
          <w:rFonts w:ascii="Arial" w:hAnsi="Arial" w:cs="Arial"/>
          <w:color w:val="010000"/>
          <w:sz w:val="20"/>
        </w:rPr>
        <w:t>Remuneration for the Non-</w:t>
      </w:r>
      <w:proofErr w:type="gramStart"/>
      <w:r w:rsidRPr="000B596E">
        <w:rPr>
          <w:rFonts w:ascii="Arial" w:hAnsi="Arial" w:cs="Arial"/>
          <w:color w:val="010000"/>
          <w:sz w:val="20"/>
        </w:rPr>
        <w:t>executive</w:t>
      </w:r>
      <w:proofErr w:type="gramEnd"/>
      <w:r w:rsidRPr="000B596E">
        <w:rPr>
          <w:rFonts w:ascii="Arial" w:hAnsi="Arial" w:cs="Arial"/>
          <w:color w:val="010000"/>
          <w:sz w:val="20"/>
        </w:rPr>
        <w:t xml:space="preserve"> Supervisory Board: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5"/>
        <w:gridCol w:w="1017"/>
        <w:gridCol w:w="2894"/>
        <w:gridCol w:w="2911"/>
      </w:tblGrid>
      <w:tr w:rsidR="007B255C" w:rsidRPr="000B596E" w:rsidTr="00AE1F52">
        <w:tc>
          <w:tcPr>
            <w:tcW w:w="121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Position</w:t>
            </w:r>
          </w:p>
        </w:tc>
        <w:tc>
          <w:tcPr>
            <w:tcW w:w="56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Number of people</w:t>
            </w:r>
          </w:p>
        </w:tc>
        <w:tc>
          <w:tcPr>
            <w:tcW w:w="1605" w:type="pct"/>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2023 </w:t>
            </w:r>
            <w:r w:rsidR="000B596E" w:rsidRPr="000B596E">
              <w:rPr>
                <w:rFonts w:ascii="Arial" w:hAnsi="Arial" w:cs="Arial"/>
                <w:color w:val="010000"/>
                <w:sz w:val="20"/>
              </w:rPr>
              <w:t xml:space="preserve">Results </w:t>
            </w:r>
          </w:p>
        </w:tc>
        <w:tc>
          <w:tcPr>
            <w:tcW w:w="1615" w:type="pct"/>
            <w:shd w:val="clear" w:color="auto" w:fill="auto"/>
            <w:tcMar>
              <w:top w:w="0" w:type="dxa"/>
              <w:bottom w:w="0" w:type="dxa"/>
            </w:tcMar>
            <w:vAlign w:val="center"/>
          </w:tcPr>
          <w:p w:rsidR="007B255C" w:rsidRPr="000B596E" w:rsidRDefault="00AE1F52"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2024 </w:t>
            </w:r>
            <w:r w:rsidR="000B596E" w:rsidRPr="000B596E">
              <w:rPr>
                <w:rFonts w:ascii="Arial" w:hAnsi="Arial" w:cs="Arial"/>
                <w:color w:val="010000"/>
                <w:sz w:val="20"/>
              </w:rPr>
              <w:t xml:space="preserve">Plan </w:t>
            </w:r>
          </w:p>
        </w:tc>
      </w:tr>
      <w:tr w:rsidR="007B255C" w:rsidRPr="000B596E" w:rsidTr="00AE1F52">
        <w:tc>
          <w:tcPr>
            <w:tcW w:w="121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Supervisor</w:t>
            </w:r>
          </w:p>
        </w:tc>
        <w:tc>
          <w:tcPr>
            <w:tcW w:w="56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02</w:t>
            </w:r>
          </w:p>
        </w:tc>
        <w:tc>
          <w:tcPr>
            <w:tcW w:w="160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3,000,000/person/month</w:t>
            </w:r>
          </w:p>
        </w:tc>
        <w:tc>
          <w:tcPr>
            <w:tcW w:w="161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3,000,000/person/month</w:t>
            </w:r>
          </w:p>
        </w:tc>
      </w:tr>
      <w:tr w:rsidR="007B255C" w:rsidRPr="000B596E" w:rsidTr="00AE1F52">
        <w:tc>
          <w:tcPr>
            <w:tcW w:w="121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Total</w:t>
            </w:r>
          </w:p>
        </w:tc>
        <w:tc>
          <w:tcPr>
            <w:tcW w:w="564" w:type="pct"/>
            <w:shd w:val="clear" w:color="auto" w:fill="auto"/>
            <w:tcMar>
              <w:top w:w="0" w:type="dxa"/>
              <w:bottom w:w="0" w:type="dxa"/>
            </w:tcMar>
            <w:vAlign w:val="center"/>
          </w:tcPr>
          <w:p w:rsidR="007B255C" w:rsidRPr="000B596E" w:rsidRDefault="007B255C" w:rsidP="00AE1F52">
            <w:pPr>
              <w:tabs>
                <w:tab w:val="left" w:pos="450"/>
              </w:tabs>
              <w:spacing w:after="120" w:line="360" w:lineRule="auto"/>
              <w:rPr>
                <w:rFonts w:ascii="Arial" w:eastAsia="Arial" w:hAnsi="Arial" w:cs="Arial"/>
                <w:color w:val="010000"/>
                <w:sz w:val="20"/>
                <w:szCs w:val="20"/>
              </w:rPr>
            </w:pPr>
          </w:p>
        </w:tc>
        <w:tc>
          <w:tcPr>
            <w:tcW w:w="160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72,000,000</w:t>
            </w:r>
          </w:p>
        </w:tc>
        <w:tc>
          <w:tcPr>
            <w:tcW w:w="161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VND 72,000,000</w:t>
            </w:r>
          </w:p>
        </w:tc>
      </w:tr>
    </w:tbl>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5.3. Salary of executive managers: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05"/>
        <w:gridCol w:w="862"/>
        <w:gridCol w:w="2478"/>
        <w:gridCol w:w="2472"/>
      </w:tblGrid>
      <w:tr w:rsidR="007B255C" w:rsidRPr="000B596E" w:rsidTr="00AE1F52">
        <w:tc>
          <w:tcPr>
            <w:tcW w:w="1777"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Position</w:t>
            </w:r>
          </w:p>
        </w:tc>
        <w:tc>
          <w:tcPr>
            <w:tcW w:w="47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Number of people</w:t>
            </w:r>
          </w:p>
        </w:tc>
        <w:tc>
          <w:tcPr>
            <w:tcW w:w="1374" w:type="pct"/>
            <w:shd w:val="clear" w:color="auto" w:fill="auto"/>
            <w:tcMar>
              <w:top w:w="0" w:type="dxa"/>
              <w:bottom w:w="0" w:type="dxa"/>
            </w:tcMar>
            <w:vAlign w:val="center"/>
          </w:tcPr>
          <w:p w:rsidR="007B255C" w:rsidRPr="000B596E" w:rsidRDefault="003B6FD9" w:rsidP="003B6FD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2023 </w:t>
            </w:r>
            <w:r w:rsidR="000B596E" w:rsidRPr="000B596E">
              <w:rPr>
                <w:rFonts w:ascii="Arial" w:hAnsi="Arial" w:cs="Arial"/>
                <w:color w:val="010000"/>
                <w:sz w:val="20"/>
              </w:rPr>
              <w:t>Results (million VND)</w:t>
            </w:r>
          </w:p>
        </w:tc>
        <w:tc>
          <w:tcPr>
            <w:tcW w:w="1371" w:type="pct"/>
            <w:shd w:val="clear" w:color="auto" w:fill="auto"/>
            <w:tcMar>
              <w:top w:w="0" w:type="dxa"/>
              <w:bottom w:w="0" w:type="dxa"/>
            </w:tcMar>
            <w:vAlign w:val="center"/>
          </w:tcPr>
          <w:p w:rsidR="007B255C" w:rsidRPr="000B596E" w:rsidRDefault="003B6FD9" w:rsidP="003B6FD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2024 </w:t>
            </w:r>
            <w:r w:rsidR="000B596E" w:rsidRPr="000B596E">
              <w:rPr>
                <w:rFonts w:ascii="Arial" w:hAnsi="Arial" w:cs="Arial"/>
                <w:color w:val="010000"/>
                <w:sz w:val="20"/>
              </w:rPr>
              <w:t>Plan (million VND)</w:t>
            </w:r>
          </w:p>
        </w:tc>
      </w:tr>
      <w:tr w:rsidR="007B255C" w:rsidRPr="000B596E" w:rsidTr="00AE1F52">
        <w:tc>
          <w:tcPr>
            <w:tcW w:w="1777" w:type="pct"/>
            <w:shd w:val="clear" w:color="auto" w:fill="auto"/>
            <w:tcMar>
              <w:top w:w="0" w:type="dxa"/>
              <w:bottom w:w="0" w:type="dxa"/>
            </w:tcMar>
            <w:vAlign w:val="center"/>
          </w:tcPr>
          <w:p w:rsidR="007B255C" w:rsidRPr="000B596E" w:rsidRDefault="000B596E" w:rsidP="003B6FD9">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Chair of the Board of Directors, Chief of the Supervisory Board,</w:t>
            </w:r>
            <w:r w:rsidR="003B6FD9" w:rsidRPr="000B596E">
              <w:rPr>
                <w:rFonts w:ascii="Arial" w:hAnsi="Arial" w:cs="Arial"/>
                <w:color w:val="010000"/>
                <w:sz w:val="20"/>
              </w:rPr>
              <w:t xml:space="preserve"> </w:t>
            </w:r>
            <w:r w:rsidRPr="000B596E">
              <w:rPr>
                <w:rFonts w:ascii="Arial" w:hAnsi="Arial" w:cs="Arial"/>
                <w:color w:val="010000"/>
                <w:sz w:val="20"/>
              </w:rPr>
              <w:lastRenderedPageBreak/>
              <w:t>Executive Board</w:t>
            </w:r>
          </w:p>
        </w:tc>
        <w:tc>
          <w:tcPr>
            <w:tcW w:w="47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lastRenderedPageBreak/>
              <w:t>07</w:t>
            </w:r>
          </w:p>
        </w:tc>
        <w:tc>
          <w:tcPr>
            <w:tcW w:w="1374"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4,445</w:t>
            </w:r>
          </w:p>
        </w:tc>
        <w:tc>
          <w:tcPr>
            <w:tcW w:w="1371"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4,386</w:t>
            </w:r>
          </w:p>
        </w:tc>
      </w:tr>
    </w:tbl>
    <w:p w:rsidR="007B255C" w:rsidRPr="000B596E" w:rsidRDefault="003B6FD9" w:rsidP="000D4376">
      <w:pPr>
        <w:numPr>
          <w:ilvl w:val="1"/>
          <w:numId w:val="13"/>
        </w:numPr>
        <w:pBdr>
          <w:top w:val="nil"/>
          <w:left w:val="nil"/>
          <w:bottom w:val="nil"/>
          <w:right w:val="nil"/>
          <w:between w:val="nil"/>
        </w:pBdr>
        <w:tabs>
          <w:tab w:val="left" w:pos="450"/>
          <w:tab w:val="left" w:pos="1329"/>
        </w:tabs>
        <w:spacing w:after="120" w:line="360" w:lineRule="auto"/>
        <w:jc w:val="both"/>
        <w:rPr>
          <w:rFonts w:ascii="Arial" w:eastAsia="Arial" w:hAnsi="Arial" w:cs="Arial"/>
          <w:color w:val="010000"/>
          <w:sz w:val="20"/>
          <w:szCs w:val="20"/>
        </w:rPr>
      </w:pPr>
      <w:r w:rsidRPr="000B596E">
        <w:rPr>
          <w:rFonts w:ascii="Arial" w:hAnsi="Arial" w:cs="Arial"/>
          <w:color w:val="010000"/>
          <w:sz w:val="20"/>
        </w:rPr>
        <w:lastRenderedPageBreak/>
        <w:t>Bonus fund for m</w:t>
      </w:r>
      <w:r w:rsidR="000B596E" w:rsidRPr="000B596E">
        <w:rPr>
          <w:rFonts w:ascii="Arial" w:hAnsi="Arial" w:cs="Arial"/>
          <w:color w:val="010000"/>
          <w:sz w:val="20"/>
        </w:rPr>
        <w:t xml:space="preserve">anagers (Board </w:t>
      </w:r>
      <w:r w:rsidR="000D4376">
        <w:rPr>
          <w:rFonts w:ascii="Arial" w:hAnsi="Arial" w:cs="Arial"/>
          <w:color w:val="010000"/>
          <w:sz w:val="20"/>
        </w:rPr>
        <w:t>of Directors, Supervisory Board and</w:t>
      </w:r>
      <w:r w:rsidR="000B596E" w:rsidRPr="000B596E">
        <w:rPr>
          <w:rFonts w:ascii="Arial" w:hAnsi="Arial" w:cs="Arial"/>
          <w:color w:val="010000"/>
          <w:sz w:val="20"/>
        </w:rPr>
        <w:t xml:space="preserve"> Executive Board)</w:t>
      </w:r>
    </w:p>
    <w:p w:rsidR="007B255C" w:rsidRPr="000B596E" w:rsidRDefault="003B6FD9" w:rsidP="000D4376">
      <w:pPr>
        <w:numPr>
          <w:ilvl w:val="0"/>
          <w:numId w:val="1"/>
        </w:numPr>
        <w:pBdr>
          <w:top w:val="nil"/>
          <w:left w:val="nil"/>
          <w:bottom w:val="nil"/>
          <w:right w:val="nil"/>
          <w:between w:val="nil"/>
        </w:pBdr>
        <w:tabs>
          <w:tab w:val="left" w:pos="450"/>
          <w:tab w:val="left" w:pos="1048"/>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2023 </w:t>
      </w:r>
      <w:r w:rsidR="000B596E" w:rsidRPr="000B596E">
        <w:rPr>
          <w:rFonts w:ascii="Arial" w:hAnsi="Arial" w:cs="Arial"/>
          <w:color w:val="010000"/>
          <w:sz w:val="20"/>
        </w:rPr>
        <w:t>Results: VND 500,000,000</w:t>
      </w:r>
    </w:p>
    <w:p w:rsidR="007B255C" w:rsidRPr="000B596E" w:rsidRDefault="003B6FD9" w:rsidP="000D4376">
      <w:pPr>
        <w:numPr>
          <w:ilvl w:val="0"/>
          <w:numId w:val="1"/>
        </w:numPr>
        <w:pBdr>
          <w:top w:val="nil"/>
          <w:left w:val="nil"/>
          <w:bottom w:val="nil"/>
          <w:right w:val="nil"/>
          <w:between w:val="nil"/>
        </w:pBdr>
        <w:tabs>
          <w:tab w:val="left" w:pos="450"/>
          <w:tab w:val="left" w:pos="1045"/>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2024 </w:t>
      </w:r>
      <w:r w:rsidR="000B596E" w:rsidRPr="000B596E">
        <w:rPr>
          <w:rFonts w:ascii="Arial" w:hAnsi="Arial" w:cs="Arial"/>
          <w:color w:val="010000"/>
          <w:sz w:val="20"/>
        </w:rPr>
        <w:t>Plan:</w:t>
      </w:r>
    </w:p>
    <w:p w:rsidR="007B255C" w:rsidRPr="000B596E" w:rsidRDefault="000B596E" w:rsidP="000D4376">
      <w:pPr>
        <w:numPr>
          <w:ilvl w:val="0"/>
          <w:numId w:val="10"/>
        </w:numPr>
        <w:pBdr>
          <w:top w:val="nil"/>
          <w:left w:val="nil"/>
          <w:bottom w:val="nil"/>
          <w:right w:val="nil"/>
          <w:between w:val="nil"/>
        </w:pBdr>
        <w:tabs>
          <w:tab w:val="left" w:pos="450"/>
          <w:tab w:val="left" w:pos="1166"/>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Realized profit equal to or higher than plan: </w:t>
      </w:r>
      <w:r w:rsidR="003B6FD9" w:rsidRPr="000B596E">
        <w:rPr>
          <w:rFonts w:ascii="Arial" w:hAnsi="Arial" w:cs="Arial"/>
          <w:color w:val="010000"/>
          <w:sz w:val="20"/>
        </w:rPr>
        <w:t>appropriate</w:t>
      </w:r>
      <w:r w:rsidRPr="000B596E">
        <w:rPr>
          <w:rFonts w:ascii="Arial" w:hAnsi="Arial" w:cs="Arial"/>
          <w:color w:val="010000"/>
          <w:sz w:val="20"/>
        </w:rPr>
        <w:t xml:space="preserve"> a maximum of no more than </w:t>
      </w:r>
      <w:proofErr w:type="gramStart"/>
      <w:r w:rsidRPr="000B596E">
        <w:rPr>
          <w:rFonts w:ascii="Arial" w:hAnsi="Arial" w:cs="Arial"/>
          <w:color w:val="010000"/>
          <w:sz w:val="20"/>
        </w:rPr>
        <w:t xml:space="preserve">1.5 </w:t>
      </w:r>
      <w:r w:rsidR="000D4376">
        <w:rPr>
          <w:rFonts w:ascii="Arial" w:hAnsi="Arial" w:cs="Arial"/>
          <w:color w:val="010000"/>
          <w:sz w:val="20"/>
        </w:rPr>
        <w:t>month</w:t>
      </w:r>
      <w:proofErr w:type="gramEnd"/>
      <w:r w:rsidRPr="000B596E">
        <w:rPr>
          <w:rFonts w:ascii="Arial" w:hAnsi="Arial" w:cs="Arial"/>
          <w:color w:val="010000"/>
          <w:sz w:val="20"/>
        </w:rPr>
        <w:t xml:space="preserve"> average salary from </w:t>
      </w:r>
      <w:r w:rsidR="003B6FD9" w:rsidRPr="000B596E">
        <w:rPr>
          <w:rFonts w:ascii="Arial" w:hAnsi="Arial" w:cs="Arial"/>
          <w:color w:val="010000"/>
          <w:sz w:val="20"/>
        </w:rPr>
        <w:t>the executive</w:t>
      </w:r>
      <w:r w:rsidRPr="000B596E">
        <w:rPr>
          <w:rFonts w:ascii="Arial" w:hAnsi="Arial" w:cs="Arial"/>
          <w:color w:val="010000"/>
          <w:sz w:val="20"/>
        </w:rPr>
        <w:t xml:space="preserve"> manager</w:t>
      </w:r>
      <w:r w:rsidR="003B6FD9" w:rsidRPr="000B596E">
        <w:rPr>
          <w:rFonts w:ascii="Arial" w:hAnsi="Arial" w:cs="Arial"/>
          <w:color w:val="010000"/>
          <w:sz w:val="20"/>
        </w:rPr>
        <w:t>s</w:t>
      </w:r>
      <w:r w:rsidRPr="000B596E">
        <w:rPr>
          <w:rFonts w:ascii="Arial" w:hAnsi="Arial" w:cs="Arial"/>
          <w:color w:val="010000"/>
          <w:sz w:val="20"/>
        </w:rPr>
        <w:t>;</w:t>
      </w:r>
    </w:p>
    <w:p w:rsidR="007B255C" w:rsidRPr="000B596E" w:rsidRDefault="000B596E" w:rsidP="000D4376">
      <w:pPr>
        <w:numPr>
          <w:ilvl w:val="0"/>
          <w:numId w:val="10"/>
        </w:numPr>
        <w:pBdr>
          <w:top w:val="nil"/>
          <w:left w:val="nil"/>
          <w:bottom w:val="nil"/>
          <w:right w:val="nil"/>
          <w:between w:val="nil"/>
        </w:pBdr>
        <w:tabs>
          <w:tab w:val="left" w:pos="450"/>
          <w:tab w:val="left" w:pos="1155"/>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Profit lower than planned: </w:t>
      </w:r>
      <w:r w:rsidR="003B6FD9" w:rsidRPr="000B596E">
        <w:rPr>
          <w:rFonts w:ascii="Arial" w:hAnsi="Arial" w:cs="Arial"/>
          <w:color w:val="010000"/>
          <w:sz w:val="20"/>
        </w:rPr>
        <w:t>appropriate</w:t>
      </w:r>
      <w:r w:rsidRPr="000B596E">
        <w:rPr>
          <w:rFonts w:ascii="Arial" w:hAnsi="Arial" w:cs="Arial"/>
          <w:color w:val="010000"/>
          <w:sz w:val="20"/>
        </w:rPr>
        <w:t xml:space="preserve"> a maximum of no more than 01 month's average salary from </w:t>
      </w:r>
      <w:r w:rsidR="003B6FD9" w:rsidRPr="000B596E">
        <w:rPr>
          <w:rFonts w:ascii="Arial" w:hAnsi="Arial" w:cs="Arial"/>
          <w:color w:val="010000"/>
          <w:sz w:val="20"/>
        </w:rPr>
        <w:t>the executive</w:t>
      </w:r>
      <w:r w:rsidRPr="000B596E">
        <w:rPr>
          <w:rFonts w:ascii="Arial" w:hAnsi="Arial" w:cs="Arial"/>
          <w:color w:val="010000"/>
          <w:sz w:val="20"/>
        </w:rPr>
        <w:t xml:space="preserve"> manager</w:t>
      </w:r>
      <w:r w:rsidR="003B6FD9" w:rsidRPr="000B596E">
        <w:rPr>
          <w:rFonts w:ascii="Arial" w:hAnsi="Arial" w:cs="Arial"/>
          <w:color w:val="010000"/>
          <w:sz w:val="20"/>
        </w:rPr>
        <w:t>s</w:t>
      </w:r>
      <w:r w:rsidRPr="000B596E">
        <w:rPr>
          <w:rFonts w:ascii="Arial" w:hAnsi="Arial" w:cs="Arial"/>
          <w:color w:val="010000"/>
          <w:sz w:val="20"/>
        </w:rPr>
        <w:t>.</w:t>
      </w:r>
    </w:p>
    <w:p w:rsidR="007B255C" w:rsidRPr="000B596E" w:rsidRDefault="000B596E" w:rsidP="000D4376">
      <w:pPr>
        <w:numPr>
          <w:ilvl w:val="0"/>
          <w:numId w:val="2"/>
        </w:numPr>
        <w:pBdr>
          <w:top w:val="nil"/>
          <w:left w:val="nil"/>
          <w:bottom w:val="nil"/>
          <w:right w:val="nil"/>
          <w:between w:val="nil"/>
        </w:pBdr>
        <w:tabs>
          <w:tab w:val="left" w:pos="450"/>
          <w:tab w:val="left" w:pos="1558"/>
        </w:tabs>
        <w:spacing w:after="120" w:line="360" w:lineRule="auto"/>
        <w:jc w:val="both"/>
        <w:rPr>
          <w:rFonts w:ascii="Arial" w:eastAsia="Arial" w:hAnsi="Arial" w:cs="Arial"/>
          <w:color w:val="010000"/>
          <w:sz w:val="20"/>
          <w:szCs w:val="20"/>
        </w:rPr>
      </w:pPr>
      <w:r w:rsidRPr="000B596E">
        <w:rPr>
          <w:rFonts w:ascii="Arial" w:hAnsi="Arial" w:cs="Arial"/>
          <w:color w:val="010000"/>
          <w:sz w:val="20"/>
        </w:rPr>
        <w:t>Approve the profit distribution pla</w:t>
      </w:r>
      <w:r w:rsidR="000D4376">
        <w:rPr>
          <w:rFonts w:ascii="Arial" w:hAnsi="Arial" w:cs="Arial"/>
          <w:color w:val="010000"/>
          <w:sz w:val="20"/>
        </w:rPr>
        <w:t>n, the dividend payment in 2023 and</w:t>
      </w:r>
      <w:r w:rsidRPr="000B596E">
        <w:rPr>
          <w:rFonts w:ascii="Arial" w:hAnsi="Arial" w:cs="Arial"/>
          <w:color w:val="010000"/>
          <w:sz w:val="20"/>
        </w:rPr>
        <w:t xml:space="preserve"> plan for 2024.</w:t>
      </w:r>
    </w:p>
    <w:p w:rsidR="007B255C" w:rsidRPr="000B596E" w:rsidRDefault="003B6FD9" w:rsidP="000D4376">
      <w:pPr>
        <w:numPr>
          <w:ilvl w:val="1"/>
          <w:numId w:val="3"/>
        </w:numPr>
        <w:pBdr>
          <w:top w:val="nil"/>
          <w:left w:val="nil"/>
          <w:bottom w:val="nil"/>
          <w:right w:val="nil"/>
          <w:between w:val="nil"/>
        </w:pBdr>
        <w:tabs>
          <w:tab w:val="left" w:pos="450"/>
          <w:tab w:val="left" w:pos="1336"/>
        </w:tabs>
        <w:spacing w:after="120" w:line="360" w:lineRule="auto"/>
        <w:jc w:val="both"/>
        <w:rPr>
          <w:rFonts w:ascii="Arial" w:eastAsia="Arial" w:hAnsi="Arial" w:cs="Arial"/>
          <w:color w:val="010000"/>
          <w:sz w:val="20"/>
          <w:szCs w:val="20"/>
        </w:rPr>
      </w:pPr>
      <w:r w:rsidRPr="000B596E">
        <w:rPr>
          <w:rFonts w:ascii="Arial" w:hAnsi="Arial" w:cs="Arial"/>
          <w:color w:val="010000"/>
          <w:sz w:val="20"/>
        </w:rPr>
        <w:t>2023 Results</w:t>
      </w:r>
    </w:p>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Unit: VND</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9"/>
        <w:gridCol w:w="4343"/>
        <w:gridCol w:w="1610"/>
        <w:gridCol w:w="2325"/>
      </w:tblGrid>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No.</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Target</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Rate</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Amount</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Total profit after tax</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100%</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11,888,052,149</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Appropriation for funds</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27% of profit after tax</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3,209,774,080</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Investment and development fund</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2.5%</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297,201,304</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Bonus fund</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10%</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1,188,805,215</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Welfare Fund</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10.3%</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1,223,767,561</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Bonus Fund for Managers</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4.2%</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500,000,000</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3</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Distributed profit in 2023 after the appropriation for funds</w:t>
            </w:r>
            <w:r w:rsidR="00AE1F52" w:rsidRPr="000B596E">
              <w:rPr>
                <w:rFonts w:ascii="Arial" w:hAnsi="Arial" w:cs="Arial"/>
                <w:color w:val="010000"/>
                <w:sz w:val="20"/>
              </w:rPr>
              <w:t xml:space="preserve"> </w:t>
            </w:r>
            <w:r w:rsidRPr="000B596E">
              <w:rPr>
                <w:rFonts w:ascii="Arial" w:hAnsi="Arial" w:cs="Arial"/>
                <w:color w:val="010000"/>
                <w:sz w:val="20"/>
              </w:rPr>
              <w:t>(3=1-2)</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73%</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8,678,278,069</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4</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Undistributed profit at the end of 2022</w:t>
            </w:r>
          </w:p>
        </w:tc>
        <w:tc>
          <w:tcPr>
            <w:tcW w:w="893"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24,510,779</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5</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Profit</w:t>
            </w:r>
            <w:r w:rsidR="00AE1F52" w:rsidRPr="000B596E">
              <w:rPr>
                <w:rFonts w:ascii="Arial" w:hAnsi="Arial" w:cs="Arial"/>
                <w:color w:val="010000"/>
                <w:sz w:val="20"/>
              </w:rPr>
              <w:t xml:space="preserve"> </w:t>
            </w:r>
            <w:r w:rsidRPr="000B596E">
              <w:rPr>
                <w:rFonts w:ascii="Arial" w:hAnsi="Arial" w:cs="Arial"/>
                <w:color w:val="010000"/>
                <w:sz w:val="20"/>
              </w:rPr>
              <w:t>of dividend payment in 2023 (5=3+4)</w:t>
            </w:r>
          </w:p>
        </w:tc>
        <w:tc>
          <w:tcPr>
            <w:tcW w:w="893"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8,702,788,848</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6</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Dividend payment in 2023</w:t>
            </w:r>
          </w:p>
        </w:tc>
        <w:tc>
          <w:tcPr>
            <w:tcW w:w="893"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6%</w:t>
            </w: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7,440,000,000</w:t>
            </w:r>
          </w:p>
        </w:tc>
      </w:tr>
      <w:tr w:rsidR="007B255C" w:rsidRPr="000B596E" w:rsidTr="00AE1F52">
        <w:tc>
          <w:tcPr>
            <w:tcW w:w="410"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7</w:t>
            </w:r>
          </w:p>
        </w:tc>
        <w:tc>
          <w:tcPr>
            <w:tcW w:w="240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Undistributed profit transferred to next year (7=5-6)</w:t>
            </w:r>
          </w:p>
        </w:tc>
        <w:tc>
          <w:tcPr>
            <w:tcW w:w="893"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9"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1,262,788,848</w:t>
            </w:r>
          </w:p>
        </w:tc>
      </w:tr>
    </w:tbl>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 xml:space="preserve">6.2. </w:t>
      </w:r>
      <w:r w:rsidR="003B6FD9" w:rsidRPr="000B596E">
        <w:rPr>
          <w:rFonts w:ascii="Arial" w:hAnsi="Arial" w:cs="Arial"/>
          <w:color w:val="010000"/>
          <w:sz w:val="20"/>
        </w:rPr>
        <w:t xml:space="preserve">2024 </w:t>
      </w:r>
      <w:r w:rsidRPr="000B596E">
        <w:rPr>
          <w:rFonts w:ascii="Arial" w:hAnsi="Arial" w:cs="Arial"/>
          <w:color w:val="010000"/>
          <w:sz w:val="20"/>
        </w:rPr>
        <w:t xml:space="preserve">Plan </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8"/>
        <w:gridCol w:w="3856"/>
        <w:gridCol w:w="2067"/>
        <w:gridCol w:w="2317"/>
        <w:gridCol w:w="9"/>
      </w:tblGrid>
      <w:tr w:rsidR="007B255C" w:rsidRPr="000B596E" w:rsidTr="00AE1F52">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No.</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Target</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Rate</w:t>
            </w:r>
          </w:p>
        </w:tc>
        <w:tc>
          <w:tcPr>
            <w:tcW w:w="1290" w:type="pct"/>
            <w:gridSpan w:val="2"/>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Amount (VND)</w:t>
            </w:r>
          </w:p>
        </w:tc>
      </w:tr>
      <w:tr w:rsidR="007B255C" w:rsidRPr="000B596E" w:rsidTr="00AE1F52">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1</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Profit after tax</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Profit after tax/Distributed profit</w:t>
            </w:r>
          </w:p>
        </w:tc>
        <w:tc>
          <w:tcPr>
            <w:tcW w:w="1290" w:type="pct"/>
            <w:gridSpan w:val="2"/>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8,080,000,000</w:t>
            </w:r>
          </w:p>
        </w:tc>
      </w:tr>
      <w:tr w:rsidR="007B255C" w:rsidRPr="000B596E" w:rsidTr="00AE1F52">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2</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Appropriation for funds</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 xml:space="preserve">25% of profit after tax </w:t>
            </w:r>
            <w:r w:rsidRPr="000B596E">
              <w:rPr>
                <w:rFonts w:ascii="Arial" w:hAnsi="Arial" w:cs="Arial"/>
                <w:color w:val="010000"/>
                <w:sz w:val="20"/>
              </w:rPr>
              <w:lastRenderedPageBreak/>
              <w:t>(*)</w:t>
            </w:r>
          </w:p>
        </w:tc>
        <w:tc>
          <w:tcPr>
            <w:tcW w:w="1290" w:type="pct"/>
            <w:gridSpan w:val="2"/>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lastRenderedPageBreak/>
              <w:t>2,020,000,000</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lastRenderedPageBreak/>
              <w:t>-</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Investment and development fund</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Bonus fund</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Welfare Fund</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Bonus fund for managers:</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3</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Distributed profit in 2024 after the appropriation for funds</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3=1-2</w:t>
            </w: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6,060,000,000</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4</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Undistributed profit at the end of 2023</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1,262,788,848</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5</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Profit</w:t>
            </w:r>
            <w:r w:rsidR="00AE1F52" w:rsidRPr="000B596E">
              <w:rPr>
                <w:rFonts w:ascii="Arial" w:hAnsi="Arial" w:cs="Arial"/>
                <w:color w:val="010000"/>
                <w:sz w:val="20"/>
              </w:rPr>
              <w:t xml:space="preserve"> </w:t>
            </w:r>
            <w:r w:rsidRPr="000B596E">
              <w:rPr>
                <w:rFonts w:ascii="Arial" w:hAnsi="Arial" w:cs="Arial"/>
                <w:color w:val="010000"/>
                <w:sz w:val="20"/>
              </w:rPr>
              <w:t>of dividend payment in 2024</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5=3+4</w:t>
            </w: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7,322,788,848</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6</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Expected dividend payment</w:t>
            </w:r>
          </w:p>
        </w:tc>
        <w:tc>
          <w:tcPr>
            <w:tcW w:w="114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5%/charter capital</w:t>
            </w: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6,200,000,000</w:t>
            </w:r>
          </w:p>
        </w:tc>
      </w:tr>
      <w:tr w:rsidR="007B255C" w:rsidRPr="000B596E" w:rsidTr="00AE1F52">
        <w:trPr>
          <w:gridAfter w:val="1"/>
          <w:wAfter w:w="5" w:type="pct"/>
        </w:trPr>
        <w:tc>
          <w:tcPr>
            <w:tcW w:w="426"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0B596E">
              <w:rPr>
                <w:rFonts w:ascii="Arial" w:hAnsi="Arial" w:cs="Arial"/>
                <w:color w:val="010000"/>
                <w:sz w:val="20"/>
              </w:rPr>
              <w:t>7</w:t>
            </w:r>
          </w:p>
        </w:tc>
        <w:tc>
          <w:tcPr>
            <w:tcW w:w="2138"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0B596E">
              <w:rPr>
                <w:rFonts w:ascii="Arial" w:hAnsi="Arial" w:cs="Arial"/>
                <w:color w:val="010000"/>
                <w:sz w:val="20"/>
              </w:rPr>
              <w:t>Undistributed profit transferred to next year (7=5-6)</w:t>
            </w:r>
          </w:p>
        </w:tc>
        <w:tc>
          <w:tcPr>
            <w:tcW w:w="1146" w:type="pct"/>
            <w:shd w:val="clear" w:color="auto" w:fill="auto"/>
            <w:tcMar>
              <w:top w:w="0" w:type="dxa"/>
              <w:bottom w:w="0" w:type="dxa"/>
            </w:tcMar>
            <w:vAlign w:val="center"/>
          </w:tcPr>
          <w:p w:rsidR="007B255C" w:rsidRPr="000B596E" w:rsidRDefault="007B255C" w:rsidP="00AE1F52">
            <w:pPr>
              <w:tabs>
                <w:tab w:val="left" w:pos="450"/>
              </w:tabs>
              <w:spacing w:after="120" w:line="360" w:lineRule="auto"/>
              <w:jc w:val="center"/>
              <w:rPr>
                <w:rFonts w:ascii="Arial" w:eastAsia="Arial" w:hAnsi="Arial" w:cs="Arial"/>
                <w:color w:val="010000"/>
                <w:sz w:val="20"/>
                <w:szCs w:val="20"/>
              </w:rPr>
            </w:pPr>
          </w:p>
        </w:tc>
        <w:tc>
          <w:tcPr>
            <w:tcW w:w="1285" w:type="pct"/>
            <w:shd w:val="clear" w:color="auto" w:fill="auto"/>
            <w:tcMar>
              <w:top w:w="0" w:type="dxa"/>
              <w:bottom w:w="0" w:type="dxa"/>
            </w:tcMar>
            <w:vAlign w:val="center"/>
          </w:tcPr>
          <w:p w:rsidR="007B255C" w:rsidRPr="000B596E" w:rsidRDefault="000B596E" w:rsidP="00AE1F52">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0B596E">
              <w:rPr>
                <w:rFonts w:ascii="Arial" w:hAnsi="Arial" w:cs="Arial"/>
                <w:color w:val="010000"/>
                <w:sz w:val="20"/>
              </w:rPr>
              <w:t>1,122,788,848</w:t>
            </w:r>
          </w:p>
        </w:tc>
      </w:tr>
    </w:tbl>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Notes:</w:t>
      </w:r>
    </w:p>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 The appropriation for funds and dividend payment will be implemented according to the </w:t>
      </w:r>
      <w:r w:rsidR="003B6FD9" w:rsidRPr="000B596E">
        <w:rPr>
          <w:rFonts w:ascii="Arial" w:hAnsi="Arial" w:cs="Arial"/>
          <w:color w:val="010000"/>
          <w:sz w:val="20"/>
        </w:rPr>
        <w:t xml:space="preserve">Annual General Mandate </w:t>
      </w:r>
      <w:r w:rsidRPr="000B596E">
        <w:rPr>
          <w:rFonts w:ascii="Arial" w:hAnsi="Arial" w:cs="Arial"/>
          <w:color w:val="010000"/>
          <w:sz w:val="20"/>
        </w:rPr>
        <w:t>2025.</w:t>
      </w:r>
    </w:p>
    <w:p w:rsidR="007B255C" w:rsidRPr="000B596E" w:rsidRDefault="000B596E" w:rsidP="000D4376">
      <w:pPr>
        <w:numPr>
          <w:ilvl w:val="0"/>
          <w:numId w:val="5"/>
        </w:numPr>
        <w:pBdr>
          <w:top w:val="nil"/>
          <w:left w:val="nil"/>
          <w:bottom w:val="nil"/>
          <w:right w:val="nil"/>
          <w:between w:val="nil"/>
        </w:pBdr>
        <w:tabs>
          <w:tab w:val="left" w:pos="450"/>
          <w:tab w:val="left" w:pos="1218"/>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the </w:t>
      </w:r>
      <w:r w:rsidR="000D4376">
        <w:rPr>
          <w:rFonts w:ascii="Arial" w:hAnsi="Arial" w:cs="Arial"/>
          <w:color w:val="010000"/>
          <w:sz w:val="20"/>
        </w:rPr>
        <w:t>selection of</w:t>
      </w:r>
      <w:r w:rsidRPr="000B596E">
        <w:rPr>
          <w:rFonts w:ascii="Arial" w:hAnsi="Arial" w:cs="Arial"/>
          <w:color w:val="010000"/>
          <w:sz w:val="20"/>
        </w:rPr>
        <w:t xml:space="preserve"> an audit company for 2024.</w:t>
      </w:r>
    </w:p>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The General Meeting authorizes the Board of Directors to select one of the three following audit companies approved by the State Securities Commission for the audit of Listed Companies to audit the Financial Statements 2024 of Thu Duc Trading and Import - Export Joint Stock Company:</w:t>
      </w:r>
    </w:p>
    <w:p w:rsidR="007B255C" w:rsidRPr="000B596E" w:rsidRDefault="000B596E" w:rsidP="000D4376">
      <w:pPr>
        <w:numPr>
          <w:ilvl w:val="0"/>
          <w:numId w:val="8"/>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r w:rsidRPr="000B596E">
        <w:rPr>
          <w:rFonts w:ascii="Arial" w:hAnsi="Arial" w:cs="Arial"/>
          <w:color w:val="010000"/>
          <w:sz w:val="20"/>
        </w:rPr>
        <w:t>International Auditing Company Limited</w:t>
      </w:r>
    </w:p>
    <w:p w:rsidR="007B255C" w:rsidRPr="000B596E" w:rsidRDefault="000B596E" w:rsidP="000D4376">
      <w:pPr>
        <w:numPr>
          <w:ilvl w:val="0"/>
          <w:numId w:val="8"/>
        </w:numPr>
        <w:pBdr>
          <w:top w:val="nil"/>
          <w:left w:val="nil"/>
          <w:bottom w:val="nil"/>
          <w:right w:val="nil"/>
          <w:between w:val="nil"/>
        </w:pBdr>
        <w:tabs>
          <w:tab w:val="left" w:pos="450"/>
          <w:tab w:val="left" w:pos="828"/>
        </w:tabs>
        <w:spacing w:after="120" w:line="360" w:lineRule="auto"/>
        <w:jc w:val="both"/>
        <w:rPr>
          <w:rFonts w:ascii="Arial" w:eastAsia="Arial" w:hAnsi="Arial" w:cs="Arial"/>
          <w:color w:val="010000"/>
          <w:sz w:val="20"/>
          <w:szCs w:val="20"/>
        </w:rPr>
      </w:pPr>
      <w:proofErr w:type="gramStart"/>
      <w:r w:rsidRPr="000B596E">
        <w:rPr>
          <w:rFonts w:ascii="Arial" w:hAnsi="Arial" w:cs="Arial"/>
          <w:color w:val="010000"/>
          <w:sz w:val="20"/>
        </w:rPr>
        <w:t>An</w:t>
      </w:r>
      <w:proofErr w:type="gramEnd"/>
      <w:r w:rsidRPr="000B596E">
        <w:rPr>
          <w:rFonts w:ascii="Arial" w:hAnsi="Arial" w:cs="Arial"/>
          <w:color w:val="010000"/>
          <w:sz w:val="20"/>
        </w:rPr>
        <w:t xml:space="preserve"> Viet Auditing Company Limited</w:t>
      </w:r>
    </w:p>
    <w:p w:rsidR="007B255C" w:rsidRPr="000B596E" w:rsidRDefault="003B6FD9" w:rsidP="000D4376">
      <w:pPr>
        <w:numPr>
          <w:ilvl w:val="0"/>
          <w:numId w:val="8"/>
        </w:numPr>
        <w:pBdr>
          <w:top w:val="nil"/>
          <w:left w:val="nil"/>
          <w:bottom w:val="nil"/>
          <w:right w:val="nil"/>
          <w:between w:val="nil"/>
        </w:pBdr>
        <w:tabs>
          <w:tab w:val="left" w:pos="450"/>
          <w:tab w:val="left" w:pos="828"/>
        </w:tabs>
        <w:spacing w:after="120" w:line="360" w:lineRule="auto"/>
        <w:jc w:val="both"/>
        <w:rPr>
          <w:rFonts w:ascii="Arial" w:eastAsia="Arial" w:hAnsi="Arial" w:cs="Arial"/>
          <w:color w:val="010000"/>
          <w:sz w:val="20"/>
          <w:szCs w:val="20"/>
        </w:rPr>
      </w:pPr>
      <w:r w:rsidRPr="000B596E">
        <w:rPr>
          <w:rFonts w:ascii="Arial" w:hAnsi="Arial" w:cs="Arial"/>
          <w:color w:val="010000"/>
          <w:sz w:val="20"/>
        </w:rPr>
        <w:t>International Auditing a</w:t>
      </w:r>
      <w:r w:rsidR="000B596E" w:rsidRPr="000B596E">
        <w:rPr>
          <w:rFonts w:ascii="Arial" w:hAnsi="Arial" w:cs="Arial"/>
          <w:color w:val="010000"/>
          <w:sz w:val="20"/>
        </w:rPr>
        <w:t>nd Valuation Company Limited</w:t>
      </w:r>
    </w:p>
    <w:p w:rsidR="007B255C" w:rsidRPr="000B596E" w:rsidRDefault="000B596E" w:rsidP="000D4376">
      <w:pPr>
        <w:numPr>
          <w:ilvl w:val="0"/>
          <w:numId w:val="4"/>
        </w:numPr>
        <w:pBdr>
          <w:top w:val="nil"/>
          <w:left w:val="nil"/>
          <w:bottom w:val="nil"/>
          <w:right w:val="nil"/>
          <w:between w:val="nil"/>
        </w:pBdr>
        <w:tabs>
          <w:tab w:val="left" w:pos="450"/>
          <w:tab w:val="left" w:pos="787"/>
        </w:tabs>
        <w:spacing w:after="120" w:line="360" w:lineRule="auto"/>
        <w:jc w:val="both"/>
        <w:rPr>
          <w:rFonts w:ascii="Arial" w:eastAsia="Arial" w:hAnsi="Arial" w:cs="Arial"/>
          <w:color w:val="010000"/>
          <w:sz w:val="20"/>
          <w:szCs w:val="20"/>
        </w:rPr>
      </w:pPr>
      <w:r w:rsidRPr="000B596E">
        <w:rPr>
          <w:rFonts w:ascii="Arial" w:hAnsi="Arial" w:cs="Arial"/>
          <w:color w:val="010000"/>
          <w:sz w:val="20"/>
        </w:rPr>
        <w:t>Approve purchase, sales and rental contracts and other transactions between Thu Duc Trading and Import - Export Joint Stock Company with major shareholders and affiliated persons.</w:t>
      </w:r>
    </w:p>
    <w:p w:rsidR="007B255C" w:rsidRPr="000B596E" w:rsidRDefault="000B596E" w:rsidP="000D4376">
      <w:pPr>
        <w:numPr>
          <w:ilvl w:val="1"/>
          <w:numId w:val="4"/>
        </w:numPr>
        <w:pBdr>
          <w:top w:val="nil"/>
          <w:left w:val="nil"/>
          <w:bottom w:val="nil"/>
          <w:right w:val="nil"/>
          <w:between w:val="nil"/>
        </w:pBdr>
        <w:tabs>
          <w:tab w:val="left" w:pos="450"/>
          <w:tab w:val="left" w:pos="963"/>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purchase, sales and rental contracts and other transactions with </w:t>
      </w: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Corporation and its member units following:</w:t>
      </w:r>
    </w:p>
    <w:p w:rsidR="007B255C" w:rsidRPr="000B596E" w:rsidRDefault="000B596E" w:rsidP="000D4376">
      <w:pPr>
        <w:numPr>
          <w:ilvl w:val="0"/>
          <w:numId w:val="6"/>
        </w:numPr>
        <w:pBdr>
          <w:top w:val="nil"/>
          <w:left w:val="nil"/>
          <w:bottom w:val="nil"/>
          <w:right w:val="nil"/>
          <w:between w:val="nil"/>
        </w:pBdr>
        <w:tabs>
          <w:tab w:val="left" w:pos="450"/>
          <w:tab w:val="left" w:pos="82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Hanoi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Thai </w:t>
      </w:r>
      <w:proofErr w:type="spellStart"/>
      <w:r w:rsidRPr="000B596E">
        <w:rPr>
          <w:rFonts w:ascii="Arial" w:hAnsi="Arial" w:cs="Arial"/>
          <w:color w:val="010000"/>
          <w:sz w:val="20"/>
        </w:rPr>
        <w:t>Binh</w:t>
      </w:r>
      <w:proofErr w:type="spellEnd"/>
      <w:r w:rsidRPr="000B596E">
        <w:rPr>
          <w:rFonts w:ascii="Arial" w:hAnsi="Arial" w:cs="Arial"/>
          <w:color w:val="010000"/>
          <w:sz w:val="20"/>
        </w:rPr>
        <w:t xml:space="preserv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Nam Dinh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5"/>
        </w:tabs>
        <w:spacing w:after="120" w:line="360" w:lineRule="auto"/>
        <w:jc w:val="both"/>
        <w:rPr>
          <w:rFonts w:ascii="Arial" w:eastAsia="Arial" w:hAnsi="Arial" w:cs="Arial"/>
          <w:color w:val="010000"/>
          <w:sz w:val="20"/>
          <w:szCs w:val="20"/>
        </w:rPr>
      </w:pPr>
      <w:r w:rsidRPr="000B596E">
        <w:rPr>
          <w:rFonts w:ascii="Arial" w:hAnsi="Arial" w:cs="Arial"/>
          <w:color w:val="010000"/>
          <w:sz w:val="20"/>
        </w:rPr>
        <w:t>Hai Phong PVOIL Petroleum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Cai</w:t>
      </w:r>
      <w:proofErr w:type="spellEnd"/>
      <w:r w:rsidRPr="000B596E">
        <w:rPr>
          <w:rFonts w:ascii="Arial" w:hAnsi="Arial" w:cs="Arial"/>
          <w:color w:val="010000"/>
          <w:sz w:val="20"/>
        </w:rPr>
        <w:t xml:space="preserve"> Lan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Phu</w:t>
      </w:r>
      <w:proofErr w:type="spellEnd"/>
      <w:r w:rsidRPr="000B596E">
        <w:rPr>
          <w:rFonts w:ascii="Arial" w:hAnsi="Arial" w:cs="Arial"/>
          <w:color w:val="010000"/>
          <w:sz w:val="20"/>
        </w:rPr>
        <w:t xml:space="preserve"> </w:t>
      </w:r>
      <w:proofErr w:type="spellStart"/>
      <w:r w:rsidRPr="000B596E">
        <w:rPr>
          <w:rFonts w:ascii="Arial" w:hAnsi="Arial" w:cs="Arial"/>
          <w:color w:val="010000"/>
          <w:sz w:val="20"/>
        </w:rPr>
        <w:t>Tho</w:t>
      </w:r>
      <w:proofErr w:type="spellEnd"/>
      <w:r w:rsidRPr="000B596E">
        <w:rPr>
          <w:rFonts w:ascii="Arial" w:hAnsi="Arial" w:cs="Arial"/>
          <w:color w:val="010000"/>
          <w:sz w:val="20"/>
        </w:rPr>
        <w:t xml:space="preserv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2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lastRenderedPageBreak/>
        <w:t>Petrovietnam</w:t>
      </w:r>
      <w:proofErr w:type="spellEnd"/>
      <w:r w:rsidRPr="000B596E">
        <w:rPr>
          <w:rFonts w:ascii="Arial" w:hAnsi="Arial" w:cs="Arial"/>
          <w:color w:val="010000"/>
          <w:sz w:val="20"/>
        </w:rPr>
        <w:t xml:space="preserve"> Oil Thanh </w:t>
      </w:r>
      <w:proofErr w:type="spellStart"/>
      <w:r w:rsidRPr="000B596E">
        <w:rPr>
          <w:rFonts w:ascii="Arial" w:hAnsi="Arial" w:cs="Arial"/>
          <w:color w:val="010000"/>
          <w:sz w:val="20"/>
        </w:rPr>
        <w:t>Hoa</w:t>
      </w:r>
      <w:proofErr w:type="spellEnd"/>
      <w:r w:rsidRPr="000B596E">
        <w:rPr>
          <w:rFonts w:ascii="Arial" w:hAnsi="Arial" w:cs="Arial"/>
          <w:color w:val="010000"/>
          <w:sz w:val="20"/>
        </w:rPr>
        <w:t xml:space="preserve"> - One - Member Limited Company</w:t>
      </w:r>
    </w:p>
    <w:p w:rsidR="007B255C" w:rsidRPr="000B596E" w:rsidRDefault="000B596E" w:rsidP="000D4376">
      <w:pPr>
        <w:numPr>
          <w:ilvl w:val="0"/>
          <w:numId w:val="6"/>
        </w:numPr>
        <w:pBdr>
          <w:top w:val="nil"/>
          <w:left w:val="nil"/>
          <w:bottom w:val="nil"/>
          <w:right w:val="nil"/>
          <w:between w:val="nil"/>
        </w:pBdr>
        <w:tabs>
          <w:tab w:val="left" w:pos="450"/>
          <w:tab w:val="left" w:pos="82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Vung</w:t>
      </w:r>
      <w:proofErr w:type="spellEnd"/>
      <w:r w:rsidRPr="000B596E">
        <w:rPr>
          <w:rFonts w:ascii="Arial" w:hAnsi="Arial" w:cs="Arial"/>
          <w:color w:val="010000"/>
          <w:sz w:val="20"/>
        </w:rPr>
        <w:t xml:space="preserve"> </w:t>
      </w:r>
      <w:proofErr w:type="spellStart"/>
      <w:r w:rsidRPr="000B596E">
        <w:rPr>
          <w:rFonts w:ascii="Arial" w:hAnsi="Arial" w:cs="Arial"/>
          <w:color w:val="010000"/>
          <w:sz w:val="20"/>
        </w:rPr>
        <w:t>Ang</w:t>
      </w:r>
      <w:proofErr w:type="spellEnd"/>
      <w:r w:rsidRPr="000B596E">
        <w:rPr>
          <w:rFonts w:ascii="Arial" w:hAnsi="Arial" w:cs="Arial"/>
          <w:color w:val="010000"/>
          <w:sz w:val="20"/>
        </w:rPr>
        <w:t xml:space="preserve"> Petroleum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Pv</w:t>
      </w:r>
      <w:proofErr w:type="spellEnd"/>
      <w:r w:rsidRPr="000B596E">
        <w:rPr>
          <w:rFonts w:ascii="Arial" w:hAnsi="Arial" w:cs="Arial"/>
          <w:color w:val="010000"/>
          <w:sz w:val="20"/>
        </w:rPr>
        <w:t xml:space="preserve"> Oil Mien </w:t>
      </w:r>
      <w:proofErr w:type="spellStart"/>
      <w:r w:rsidRPr="000B596E">
        <w:rPr>
          <w:rFonts w:ascii="Arial" w:hAnsi="Arial" w:cs="Arial"/>
          <w:color w:val="010000"/>
          <w:sz w:val="20"/>
        </w:rPr>
        <w:t>Trung</w:t>
      </w:r>
      <w:proofErr w:type="spellEnd"/>
      <w:r w:rsidRPr="000B596E">
        <w:rPr>
          <w:rFonts w:ascii="Arial" w:hAnsi="Arial" w:cs="Arial"/>
          <w:color w:val="010000"/>
          <w:sz w:val="20"/>
        </w:rPr>
        <w:t xml:space="preserv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Phu</w:t>
      </w:r>
      <w:proofErr w:type="spellEnd"/>
      <w:r w:rsidRPr="000B596E">
        <w:rPr>
          <w:rFonts w:ascii="Arial" w:hAnsi="Arial" w:cs="Arial"/>
          <w:color w:val="010000"/>
          <w:sz w:val="20"/>
        </w:rPr>
        <w:t xml:space="preserve"> Yen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Binh</w:t>
      </w:r>
      <w:proofErr w:type="spellEnd"/>
      <w:r w:rsidRPr="000B596E">
        <w:rPr>
          <w:rFonts w:ascii="Arial" w:hAnsi="Arial" w:cs="Arial"/>
          <w:color w:val="010000"/>
          <w:sz w:val="20"/>
        </w:rPr>
        <w:t xml:space="preserve"> </w:t>
      </w:r>
      <w:proofErr w:type="spellStart"/>
      <w:r w:rsidRPr="000B596E">
        <w:rPr>
          <w:rFonts w:ascii="Arial" w:hAnsi="Arial" w:cs="Arial"/>
          <w:color w:val="010000"/>
          <w:sz w:val="20"/>
        </w:rPr>
        <w:t>Thuan</w:t>
      </w:r>
      <w:proofErr w:type="spellEnd"/>
      <w:r w:rsidRPr="000B596E">
        <w:rPr>
          <w:rFonts w:ascii="Arial" w:hAnsi="Arial" w:cs="Arial"/>
          <w:color w:val="010000"/>
          <w:sz w:val="20"/>
        </w:rPr>
        <w:t xml:space="preserv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1"/>
        </w:tabs>
        <w:spacing w:after="120" w:line="360" w:lineRule="auto"/>
        <w:jc w:val="both"/>
        <w:rPr>
          <w:rFonts w:ascii="Arial" w:eastAsia="Arial" w:hAnsi="Arial" w:cs="Arial"/>
          <w:color w:val="010000"/>
          <w:sz w:val="20"/>
          <w:szCs w:val="20"/>
        </w:rPr>
      </w:pPr>
      <w:r w:rsidRPr="000B596E">
        <w:rPr>
          <w:rFonts w:ascii="Arial" w:hAnsi="Arial" w:cs="Arial"/>
          <w:color w:val="010000"/>
          <w:sz w:val="20"/>
        </w:rPr>
        <w:t>PETEC Trading and Investment Corporation</w:t>
      </w:r>
    </w:p>
    <w:p w:rsidR="007B255C" w:rsidRPr="000B596E" w:rsidRDefault="000B596E" w:rsidP="000D4376">
      <w:pPr>
        <w:numPr>
          <w:ilvl w:val="0"/>
          <w:numId w:val="6"/>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r w:rsidRPr="000B596E">
        <w:rPr>
          <w:rFonts w:ascii="Arial" w:hAnsi="Arial" w:cs="Arial"/>
          <w:color w:val="010000"/>
          <w:sz w:val="20"/>
        </w:rPr>
        <w:t>Saigon Petro Vietnam Oil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Vung</w:t>
      </w:r>
      <w:proofErr w:type="spellEnd"/>
      <w:r w:rsidRPr="000B596E">
        <w:rPr>
          <w:rFonts w:ascii="Arial" w:hAnsi="Arial" w:cs="Arial"/>
          <w:color w:val="010000"/>
          <w:sz w:val="20"/>
        </w:rPr>
        <w:t xml:space="preserve"> Tau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TayNinh</w:t>
      </w:r>
      <w:proofErr w:type="spellEnd"/>
      <w:r w:rsidRPr="000B596E">
        <w:rPr>
          <w:rFonts w:ascii="Arial" w:hAnsi="Arial" w:cs="Arial"/>
          <w:color w:val="010000"/>
          <w:sz w:val="20"/>
        </w:rPr>
        <w:t xml:space="preserv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r w:rsidRPr="000B596E">
        <w:rPr>
          <w:rFonts w:ascii="Arial" w:hAnsi="Arial" w:cs="Arial"/>
          <w:color w:val="010000"/>
          <w:sz w:val="20"/>
        </w:rPr>
        <w:t>Mekong Petroleum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Bac Lieu One Member Limited Company</w:t>
      </w:r>
    </w:p>
    <w:p w:rsidR="007B255C" w:rsidRPr="000B596E" w:rsidRDefault="000B596E" w:rsidP="000D4376">
      <w:pPr>
        <w:numPr>
          <w:ilvl w:val="0"/>
          <w:numId w:val="6"/>
        </w:numPr>
        <w:pBdr>
          <w:top w:val="nil"/>
          <w:left w:val="nil"/>
          <w:bottom w:val="nil"/>
          <w:right w:val="nil"/>
          <w:between w:val="nil"/>
        </w:pBdr>
        <w:tabs>
          <w:tab w:val="left" w:pos="450"/>
          <w:tab w:val="left" w:pos="805"/>
          <w:tab w:val="left" w:pos="9316"/>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Tra</w:t>
      </w:r>
      <w:proofErr w:type="spellEnd"/>
      <w:r w:rsidRPr="000B596E">
        <w:rPr>
          <w:rFonts w:ascii="Arial" w:hAnsi="Arial" w:cs="Arial"/>
          <w:color w:val="010000"/>
          <w:sz w:val="20"/>
        </w:rPr>
        <w:t xml:space="preserve"> </w:t>
      </w:r>
      <w:proofErr w:type="spellStart"/>
      <w:r w:rsidRPr="000B596E">
        <w:rPr>
          <w:rFonts w:ascii="Arial" w:hAnsi="Arial" w:cs="Arial"/>
          <w:color w:val="010000"/>
          <w:sz w:val="20"/>
        </w:rPr>
        <w:t>Vinh</w:t>
      </w:r>
      <w:proofErr w:type="spellEnd"/>
      <w:r w:rsidRPr="000B596E">
        <w:rPr>
          <w:rFonts w:ascii="Arial" w:hAnsi="Arial" w:cs="Arial"/>
          <w:color w:val="010000"/>
          <w:sz w:val="20"/>
        </w:rPr>
        <w:t xml:space="preserve"> - One - Member Limited Company</w:t>
      </w:r>
    </w:p>
    <w:p w:rsidR="007B255C" w:rsidRPr="000B596E" w:rsidRDefault="000B596E" w:rsidP="000D4376">
      <w:pPr>
        <w:numPr>
          <w:ilvl w:val="0"/>
          <w:numId w:val="6"/>
        </w:numPr>
        <w:pBdr>
          <w:top w:val="nil"/>
          <w:left w:val="nil"/>
          <w:bottom w:val="nil"/>
          <w:right w:val="nil"/>
          <w:between w:val="nil"/>
        </w:pBdr>
        <w:tabs>
          <w:tab w:val="left" w:pos="450"/>
          <w:tab w:val="left" w:pos="808"/>
          <w:tab w:val="left" w:pos="9316"/>
          <w:tab w:val="left" w:pos="9538"/>
        </w:tabs>
        <w:spacing w:after="120" w:line="360" w:lineRule="auto"/>
        <w:jc w:val="both"/>
        <w:rPr>
          <w:rFonts w:ascii="Arial" w:eastAsia="Arial" w:hAnsi="Arial" w:cs="Arial"/>
          <w:color w:val="010000"/>
          <w:sz w:val="20"/>
          <w:szCs w:val="20"/>
        </w:rPr>
      </w:pPr>
      <w:proofErr w:type="spellStart"/>
      <w:r w:rsidRPr="000B596E">
        <w:rPr>
          <w:rFonts w:ascii="Arial" w:hAnsi="Arial" w:cs="Arial"/>
          <w:color w:val="010000"/>
          <w:sz w:val="20"/>
        </w:rPr>
        <w:t>Petrovietnam</w:t>
      </w:r>
      <w:proofErr w:type="spellEnd"/>
      <w:r w:rsidRPr="000B596E">
        <w:rPr>
          <w:rFonts w:ascii="Arial" w:hAnsi="Arial" w:cs="Arial"/>
          <w:color w:val="010000"/>
          <w:sz w:val="20"/>
        </w:rPr>
        <w:t xml:space="preserve"> Oil </w:t>
      </w:r>
      <w:proofErr w:type="spellStart"/>
      <w:r w:rsidRPr="000B596E">
        <w:rPr>
          <w:rFonts w:ascii="Arial" w:hAnsi="Arial" w:cs="Arial"/>
          <w:color w:val="010000"/>
          <w:sz w:val="20"/>
        </w:rPr>
        <w:t>Phu</w:t>
      </w:r>
      <w:proofErr w:type="spellEnd"/>
      <w:r w:rsidRPr="000B596E">
        <w:rPr>
          <w:rFonts w:ascii="Arial" w:hAnsi="Arial" w:cs="Arial"/>
          <w:color w:val="010000"/>
          <w:sz w:val="20"/>
        </w:rPr>
        <w:t xml:space="preserve"> My Joint Stock Company </w:t>
      </w:r>
    </w:p>
    <w:p w:rsidR="007B255C" w:rsidRPr="000B596E" w:rsidRDefault="000B596E" w:rsidP="000D4376">
      <w:pPr>
        <w:numPr>
          <w:ilvl w:val="0"/>
          <w:numId w:val="6"/>
        </w:numPr>
        <w:pBdr>
          <w:top w:val="nil"/>
          <w:left w:val="nil"/>
          <w:bottom w:val="nil"/>
          <w:right w:val="nil"/>
          <w:between w:val="nil"/>
        </w:pBdr>
        <w:tabs>
          <w:tab w:val="left" w:pos="450"/>
          <w:tab w:val="left" w:pos="805"/>
        </w:tabs>
        <w:spacing w:after="120" w:line="360" w:lineRule="auto"/>
        <w:jc w:val="both"/>
        <w:rPr>
          <w:rFonts w:ascii="Arial" w:eastAsia="Arial" w:hAnsi="Arial" w:cs="Arial"/>
          <w:color w:val="010000"/>
          <w:sz w:val="20"/>
          <w:szCs w:val="20"/>
        </w:rPr>
      </w:pPr>
      <w:r w:rsidRPr="000B596E">
        <w:rPr>
          <w:rFonts w:ascii="Arial" w:hAnsi="Arial" w:cs="Arial"/>
          <w:color w:val="010000"/>
          <w:sz w:val="20"/>
        </w:rPr>
        <w:t>PV OIL LUBE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Thai </w:t>
      </w:r>
      <w:proofErr w:type="spellStart"/>
      <w:r w:rsidRPr="000B596E">
        <w:rPr>
          <w:rFonts w:ascii="Arial" w:hAnsi="Arial" w:cs="Arial"/>
          <w:color w:val="010000"/>
          <w:sz w:val="20"/>
        </w:rPr>
        <w:t>Binh</w:t>
      </w:r>
      <w:proofErr w:type="spellEnd"/>
      <w:r w:rsidRPr="000B596E">
        <w:rPr>
          <w:rFonts w:ascii="Arial" w:hAnsi="Arial" w:cs="Arial"/>
          <w:color w:val="010000"/>
          <w:sz w:val="20"/>
        </w:rPr>
        <w:t xml:space="preserve"> Petroleum Services Joint Stock Company</w:t>
      </w:r>
    </w:p>
    <w:p w:rsidR="007B255C" w:rsidRPr="000B596E" w:rsidRDefault="000B596E" w:rsidP="000D4376">
      <w:pPr>
        <w:numPr>
          <w:ilvl w:val="0"/>
          <w:numId w:val="6"/>
        </w:numPr>
        <w:pBdr>
          <w:top w:val="nil"/>
          <w:left w:val="nil"/>
          <w:bottom w:val="nil"/>
          <w:right w:val="nil"/>
          <w:between w:val="nil"/>
        </w:pBdr>
        <w:tabs>
          <w:tab w:val="left" w:pos="450"/>
          <w:tab w:val="left" w:pos="808"/>
        </w:tabs>
        <w:spacing w:after="120" w:line="360" w:lineRule="auto"/>
        <w:jc w:val="both"/>
        <w:rPr>
          <w:rFonts w:ascii="Arial" w:eastAsia="Arial" w:hAnsi="Arial" w:cs="Arial"/>
          <w:color w:val="010000"/>
          <w:sz w:val="20"/>
          <w:szCs w:val="20"/>
        </w:rPr>
      </w:pPr>
      <w:r w:rsidRPr="000B596E">
        <w:rPr>
          <w:rFonts w:ascii="Arial" w:hAnsi="Arial" w:cs="Arial"/>
          <w:color w:val="010000"/>
          <w:sz w:val="20"/>
        </w:rPr>
        <w:t>Vietnam Petroleum Transportation One Member Limited Liability Company</w:t>
      </w:r>
    </w:p>
    <w:p w:rsidR="007B255C" w:rsidRPr="000B596E" w:rsidRDefault="000B596E" w:rsidP="000D4376">
      <w:pPr>
        <w:numPr>
          <w:ilvl w:val="1"/>
          <w:numId w:val="4"/>
        </w:numPr>
        <w:pBdr>
          <w:top w:val="nil"/>
          <w:left w:val="nil"/>
          <w:bottom w:val="nil"/>
          <w:right w:val="nil"/>
          <w:between w:val="nil"/>
        </w:pBdr>
        <w:tabs>
          <w:tab w:val="left" w:pos="450"/>
          <w:tab w:val="left" w:pos="978"/>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purchase, sales and rental contracts and other transactions with </w:t>
      </w:r>
      <w:proofErr w:type="spellStart"/>
      <w:r w:rsidRPr="000B596E">
        <w:rPr>
          <w:rFonts w:ascii="Arial" w:hAnsi="Arial" w:cs="Arial"/>
          <w:color w:val="010000"/>
          <w:sz w:val="20"/>
        </w:rPr>
        <w:t>HoChiMinh</w:t>
      </w:r>
      <w:proofErr w:type="spellEnd"/>
      <w:r w:rsidRPr="000B596E">
        <w:rPr>
          <w:rFonts w:ascii="Arial" w:hAnsi="Arial" w:cs="Arial"/>
          <w:color w:val="010000"/>
          <w:sz w:val="20"/>
        </w:rPr>
        <w:t xml:space="preserve"> City Petroleum Company Limited.</w:t>
      </w:r>
    </w:p>
    <w:p w:rsidR="007B255C" w:rsidRPr="000B596E" w:rsidRDefault="000B596E" w:rsidP="000D4376">
      <w:pPr>
        <w:numPr>
          <w:ilvl w:val="1"/>
          <w:numId w:val="4"/>
        </w:numPr>
        <w:pBdr>
          <w:top w:val="nil"/>
          <w:left w:val="nil"/>
          <w:bottom w:val="nil"/>
          <w:right w:val="nil"/>
          <w:between w:val="nil"/>
        </w:pBdr>
        <w:tabs>
          <w:tab w:val="left" w:pos="450"/>
          <w:tab w:val="left" w:pos="985"/>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purchase, sales and rental contracts and other transactions with Saigon </w:t>
      </w:r>
      <w:proofErr w:type="spellStart"/>
      <w:proofErr w:type="gramStart"/>
      <w:r w:rsidRPr="000B596E">
        <w:rPr>
          <w:rFonts w:ascii="Arial" w:hAnsi="Arial" w:cs="Arial"/>
          <w:color w:val="010000"/>
          <w:sz w:val="20"/>
        </w:rPr>
        <w:t>Co.op</w:t>
      </w:r>
      <w:proofErr w:type="spellEnd"/>
      <w:proofErr w:type="gramEnd"/>
      <w:r w:rsidRPr="000B596E">
        <w:rPr>
          <w:rFonts w:ascii="Arial" w:hAnsi="Arial" w:cs="Arial"/>
          <w:color w:val="010000"/>
          <w:sz w:val="20"/>
        </w:rPr>
        <w:t xml:space="preserve"> Investment Development JSC, its Holding Company (Saigon Union Of Trading Co-operation), and its member units.</w:t>
      </w:r>
    </w:p>
    <w:p w:rsidR="007B255C" w:rsidRPr="000B596E" w:rsidRDefault="000B596E" w:rsidP="000D4376">
      <w:pPr>
        <w:numPr>
          <w:ilvl w:val="0"/>
          <w:numId w:val="4"/>
        </w:numPr>
        <w:pBdr>
          <w:top w:val="nil"/>
          <w:left w:val="nil"/>
          <w:bottom w:val="nil"/>
          <w:right w:val="nil"/>
          <w:between w:val="nil"/>
        </w:pBdr>
        <w:tabs>
          <w:tab w:val="left" w:pos="450"/>
          <w:tab w:val="left" w:pos="790"/>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the Proposal on the change in members of the Board of Directors (dismissing Mr. Hoang Dinh Son and appointing Mr. Lai The </w:t>
      </w:r>
      <w:proofErr w:type="spellStart"/>
      <w:r w:rsidRPr="000B596E">
        <w:rPr>
          <w:rFonts w:ascii="Arial" w:hAnsi="Arial" w:cs="Arial"/>
          <w:color w:val="010000"/>
          <w:sz w:val="20"/>
        </w:rPr>
        <w:t>Nghia</w:t>
      </w:r>
      <w:proofErr w:type="spellEnd"/>
      <w:r w:rsidRPr="000B596E">
        <w:rPr>
          <w:rFonts w:ascii="Arial" w:hAnsi="Arial" w:cs="Arial"/>
          <w:color w:val="010000"/>
          <w:sz w:val="20"/>
        </w:rPr>
        <w:t xml:space="preserve"> as a member of Thu Duc Trading and Import - Export Joint Stock Company’s Board of Directors for the term of 2023-2028). </w:t>
      </w:r>
    </w:p>
    <w:p w:rsidR="007B255C" w:rsidRPr="000B596E" w:rsidRDefault="000B596E" w:rsidP="000D4376">
      <w:pPr>
        <w:numPr>
          <w:ilvl w:val="0"/>
          <w:numId w:val="4"/>
        </w:numPr>
        <w:pBdr>
          <w:top w:val="nil"/>
          <w:left w:val="nil"/>
          <w:bottom w:val="nil"/>
          <w:right w:val="nil"/>
          <w:between w:val="nil"/>
        </w:pBdr>
        <w:tabs>
          <w:tab w:val="left" w:pos="450"/>
          <w:tab w:val="left" w:pos="844"/>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the Proposal on the dismissal of the Chief of the Supervisory Board and the election to supplement and replace members of the Supervisory Board. </w:t>
      </w:r>
    </w:p>
    <w:p w:rsidR="007B255C" w:rsidRPr="000B596E" w:rsidRDefault="000B596E" w:rsidP="000D4376">
      <w:pPr>
        <w:numPr>
          <w:ilvl w:val="0"/>
          <w:numId w:val="4"/>
        </w:numPr>
        <w:pBdr>
          <w:top w:val="nil"/>
          <w:left w:val="nil"/>
          <w:bottom w:val="nil"/>
          <w:right w:val="nil"/>
          <w:between w:val="nil"/>
        </w:pBdr>
        <w:tabs>
          <w:tab w:val="left" w:pos="450"/>
          <w:tab w:val="left" w:pos="834"/>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Approve the election results of additional members to the Supervisory Board for the remaining term of 2023-2028: Mr. Nguyen </w:t>
      </w:r>
      <w:proofErr w:type="spellStart"/>
      <w:r w:rsidRPr="000B596E">
        <w:rPr>
          <w:rFonts w:ascii="Arial" w:hAnsi="Arial" w:cs="Arial"/>
          <w:color w:val="010000"/>
          <w:sz w:val="20"/>
        </w:rPr>
        <w:t>Trong</w:t>
      </w:r>
      <w:proofErr w:type="spellEnd"/>
      <w:r w:rsidRPr="000B596E">
        <w:rPr>
          <w:rFonts w:ascii="Arial" w:hAnsi="Arial" w:cs="Arial"/>
          <w:color w:val="010000"/>
          <w:sz w:val="20"/>
        </w:rPr>
        <w:t xml:space="preserve"> </w:t>
      </w:r>
      <w:proofErr w:type="spellStart"/>
      <w:r w:rsidRPr="000B596E">
        <w:rPr>
          <w:rFonts w:ascii="Arial" w:hAnsi="Arial" w:cs="Arial"/>
          <w:color w:val="010000"/>
          <w:sz w:val="20"/>
        </w:rPr>
        <w:t>Binh</w:t>
      </w:r>
      <w:proofErr w:type="spellEnd"/>
      <w:r w:rsidRPr="000B596E">
        <w:rPr>
          <w:rFonts w:ascii="Arial" w:hAnsi="Arial" w:cs="Arial"/>
          <w:color w:val="010000"/>
          <w:sz w:val="20"/>
        </w:rPr>
        <w:t xml:space="preserve"> was elected to the Supervisory Board of</w:t>
      </w:r>
      <w:r w:rsidR="00AE1F52" w:rsidRPr="000B596E">
        <w:rPr>
          <w:rFonts w:ascii="Arial" w:hAnsi="Arial" w:cs="Arial"/>
          <w:color w:val="010000"/>
          <w:sz w:val="20"/>
        </w:rPr>
        <w:t xml:space="preserve"> </w:t>
      </w:r>
      <w:r w:rsidRPr="000B596E">
        <w:rPr>
          <w:rFonts w:ascii="Arial" w:hAnsi="Arial" w:cs="Arial"/>
          <w:color w:val="010000"/>
          <w:sz w:val="20"/>
        </w:rPr>
        <w:t>Thu Duc Trading and Import - Export Joint Stock Company.</w:t>
      </w:r>
    </w:p>
    <w:p w:rsidR="007B255C" w:rsidRPr="000B596E" w:rsidRDefault="000B596E" w:rsidP="000D437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B596E">
        <w:rPr>
          <w:rFonts w:ascii="Arial" w:hAnsi="Arial" w:cs="Arial"/>
          <w:color w:val="010000"/>
          <w:sz w:val="20"/>
        </w:rPr>
        <w:t>‎‎Article 2. Implementation</w:t>
      </w:r>
    </w:p>
    <w:p w:rsidR="007B255C" w:rsidRPr="000B596E" w:rsidRDefault="000B596E" w:rsidP="000D4376">
      <w:pPr>
        <w:numPr>
          <w:ilvl w:val="0"/>
          <w:numId w:val="9"/>
        </w:numPr>
        <w:pBdr>
          <w:top w:val="nil"/>
          <w:left w:val="nil"/>
          <w:bottom w:val="nil"/>
          <w:right w:val="nil"/>
          <w:between w:val="nil"/>
        </w:pBdr>
        <w:tabs>
          <w:tab w:val="left" w:pos="450"/>
          <w:tab w:val="left" w:pos="783"/>
        </w:tabs>
        <w:spacing w:after="120" w:line="360" w:lineRule="auto"/>
        <w:jc w:val="both"/>
        <w:rPr>
          <w:rFonts w:ascii="Arial" w:eastAsia="Arial" w:hAnsi="Arial" w:cs="Arial"/>
          <w:color w:val="010000"/>
          <w:sz w:val="20"/>
          <w:szCs w:val="20"/>
        </w:rPr>
      </w:pPr>
      <w:r w:rsidRPr="000B596E">
        <w:rPr>
          <w:rFonts w:ascii="Arial" w:hAnsi="Arial" w:cs="Arial"/>
          <w:color w:val="010000"/>
          <w:sz w:val="20"/>
        </w:rPr>
        <w:t xml:space="preserve">This General Mandate was approved by the General Meeting </w:t>
      </w:r>
      <w:r w:rsidR="000D4376">
        <w:rPr>
          <w:rFonts w:ascii="Arial" w:hAnsi="Arial" w:cs="Arial"/>
          <w:color w:val="010000"/>
          <w:sz w:val="20"/>
        </w:rPr>
        <w:t>and took</w:t>
      </w:r>
      <w:r w:rsidRPr="000B596E">
        <w:rPr>
          <w:rFonts w:ascii="Arial" w:hAnsi="Arial" w:cs="Arial"/>
          <w:color w:val="010000"/>
          <w:sz w:val="20"/>
        </w:rPr>
        <w:t xml:space="preserve"> effect from March 29, 2024.</w:t>
      </w:r>
    </w:p>
    <w:p w:rsidR="007B255C" w:rsidRPr="000B596E" w:rsidRDefault="000B596E" w:rsidP="000D4376">
      <w:pPr>
        <w:numPr>
          <w:ilvl w:val="0"/>
          <w:numId w:val="9"/>
        </w:numPr>
        <w:pBdr>
          <w:top w:val="nil"/>
          <w:left w:val="nil"/>
          <w:bottom w:val="nil"/>
          <w:right w:val="nil"/>
          <w:between w:val="nil"/>
        </w:pBdr>
        <w:tabs>
          <w:tab w:val="left" w:pos="450"/>
          <w:tab w:val="left" w:pos="790"/>
        </w:tabs>
        <w:spacing w:after="120" w:line="360" w:lineRule="auto"/>
        <w:jc w:val="both"/>
        <w:rPr>
          <w:rFonts w:ascii="Arial" w:eastAsia="Arial" w:hAnsi="Arial" w:cs="Arial"/>
          <w:color w:val="010000"/>
          <w:sz w:val="20"/>
          <w:szCs w:val="20"/>
        </w:rPr>
      </w:pPr>
      <w:r w:rsidRPr="000B596E">
        <w:rPr>
          <w:rFonts w:ascii="Arial" w:hAnsi="Arial" w:cs="Arial"/>
          <w:color w:val="010000"/>
          <w:sz w:val="20"/>
        </w:rPr>
        <w:t>Member</w:t>
      </w:r>
      <w:r w:rsidR="000D4376">
        <w:rPr>
          <w:rFonts w:ascii="Arial" w:hAnsi="Arial" w:cs="Arial"/>
          <w:color w:val="010000"/>
          <w:sz w:val="20"/>
        </w:rPr>
        <w:t>s of the Board of Directors, Supervisory Board and</w:t>
      </w:r>
      <w:bookmarkStart w:id="0" w:name="_GoBack"/>
      <w:bookmarkEnd w:id="0"/>
      <w:r w:rsidRPr="000B596E">
        <w:rPr>
          <w:rFonts w:ascii="Arial" w:hAnsi="Arial" w:cs="Arial"/>
          <w:color w:val="010000"/>
          <w:sz w:val="20"/>
        </w:rPr>
        <w:t xml:space="preserve"> Executive Board of the Company are </w:t>
      </w:r>
      <w:r w:rsidRPr="000B596E">
        <w:rPr>
          <w:rFonts w:ascii="Arial" w:hAnsi="Arial" w:cs="Arial"/>
          <w:color w:val="010000"/>
          <w:sz w:val="20"/>
        </w:rPr>
        <w:lastRenderedPageBreak/>
        <w:t>responsible for implementing this General Mandate.</w:t>
      </w:r>
    </w:p>
    <w:sectPr w:rsidR="007B255C" w:rsidRPr="000B596E" w:rsidSect="00AE1F5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92A"/>
    <w:multiLevelType w:val="multilevel"/>
    <w:tmpl w:val="5CB896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C6374F"/>
    <w:multiLevelType w:val="multilevel"/>
    <w:tmpl w:val="FC6C477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2."/>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2C2171D"/>
    <w:multiLevelType w:val="multilevel"/>
    <w:tmpl w:val="B99AC252"/>
    <w:lvl w:ilvl="0">
      <w:start w:val="5"/>
      <w:numFmt w:val="decimal"/>
      <w:lvlText w:val="%1."/>
      <w:lvlJc w:val="left"/>
      <w:pPr>
        <w:ind w:left="0" w:firstLine="0"/>
      </w:pPr>
      <w:rPr>
        <w:rFonts w:ascii="Arial" w:eastAsia="Arial" w:hAnsi="Arial" w:cs="Arial"/>
        <w:b w:val="0"/>
        <w:i w:val="0"/>
        <w:sz w:val="20"/>
        <w:szCs w:val="20"/>
        <w:u w:val="none"/>
      </w:rPr>
    </w:lvl>
    <w:lvl w:ilvl="1">
      <w:start w:val="4"/>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76009C"/>
    <w:multiLevelType w:val="multilevel"/>
    <w:tmpl w:val="2F287174"/>
    <w:lvl w:ilvl="0">
      <w:start w:val="6"/>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560C16"/>
    <w:multiLevelType w:val="multilevel"/>
    <w:tmpl w:val="CA2EC16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076709"/>
    <w:multiLevelType w:val="multilevel"/>
    <w:tmpl w:val="4450445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E9E0476"/>
    <w:multiLevelType w:val="multilevel"/>
    <w:tmpl w:val="A4A6EC2E"/>
    <w:lvl w:ilvl="0">
      <w:start w:val="7"/>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1453807"/>
    <w:multiLevelType w:val="multilevel"/>
    <w:tmpl w:val="96D015A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1344EB"/>
    <w:multiLevelType w:val="multilevel"/>
    <w:tmpl w:val="73C60C8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9611F52"/>
    <w:multiLevelType w:val="multilevel"/>
    <w:tmpl w:val="8A5EBB22"/>
    <w:lvl w:ilvl="0">
      <w:start w:val="8"/>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77A73E0"/>
    <w:multiLevelType w:val="multilevel"/>
    <w:tmpl w:val="4AAAABA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7FF3B9C"/>
    <w:multiLevelType w:val="multilevel"/>
    <w:tmpl w:val="04B291C4"/>
    <w:lvl w:ilvl="0">
      <w:start w:val="6"/>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C8F4379"/>
    <w:multiLevelType w:val="multilevel"/>
    <w:tmpl w:val="7098122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3"/>
  </w:num>
  <w:num w:numId="3">
    <w:abstractNumId w:val="11"/>
  </w:num>
  <w:num w:numId="4">
    <w:abstractNumId w:val="9"/>
  </w:num>
  <w:num w:numId="5">
    <w:abstractNumId w:val="6"/>
  </w:num>
  <w:num w:numId="6">
    <w:abstractNumId w:val="5"/>
  </w:num>
  <w:num w:numId="7">
    <w:abstractNumId w:val="7"/>
  </w:num>
  <w:num w:numId="8">
    <w:abstractNumId w:val="0"/>
  </w:num>
  <w:num w:numId="9">
    <w:abstractNumId w:val="12"/>
  </w:num>
  <w:num w:numId="10">
    <w:abstractNumId w:val="1"/>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5C"/>
    <w:rsid w:val="000B596E"/>
    <w:rsid w:val="000D4376"/>
    <w:rsid w:val="003B6FD9"/>
    <w:rsid w:val="007B255C"/>
    <w:rsid w:val="00AE1F52"/>
    <w:rsid w:val="00FB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5FAE"/>
  <w15:docId w15:val="{DE5D252E-E44B-4916-8084-A63B555A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color w:val="C14B62"/>
      <w:sz w:val="14"/>
      <w:szCs w:val="14"/>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34"/>
      <w:szCs w:val="34"/>
      <w:u w:val="none"/>
    </w:rPr>
  </w:style>
  <w:style w:type="paragraph" w:styleId="BodyText">
    <w:name w:val="Body Text"/>
    <w:basedOn w:val="Normal"/>
    <w:link w:val="BodyTextChar"/>
    <w:qFormat/>
    <w:pPr>
      <w:spacing w:line="324" w:lineRule="auto"/>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180" w:lineRule="auto"/>
    </w:pPr>
    <w:rPr>
      <w:rFonts w:ascii="Arial" w:eastAsia="Arial" w:hAnsi="Arial" w:cs="Arial"/>
      <w:b/>
      <w:bCs/>
      <w:sz w:val="8"/>
      <w:szCs w:val="8"/>
    </w:rPr>
  </w:style>
  <w:style w:type="paragraph" w:customStyle="1" w:styleId="Other0">
    <w:name w:val="Other"/>
    <w:basedOn w:val="Normal"/>
    <w:link w:val="Other"/>
    <w:pPr>
      <w:spacing w:line="324" w:lineRule="auto"/>
      <w:ind w:firstLine="400"/>
    </w:pPr>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Arial" w:eastAsia="Arial" w:hAnsi="Arial" w:cs="Arial"/>
      <w:b/>
      <w:bCs/>
      <w:color w:val="C14B62"/>
      <w:sz w:val="14"/>
      <w:szCs w:val="14"/>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Heading11">
    <w:name w:val="Heading #1"/>
    <w:basedOn w:val="Normal"/>
    <w:link w:val="Heading10"/>
    <w:pPr>
      <w:jc w:val="right"/>
      <w:outlineLvl w:val="0"/>
    </w:pPr>
    <w:rPr>
      <w:rFonts w:ascii="Times New Roman" w:eastAsia="Times New Roman" w:hAnsi="Times New Roman" w:cs="Times New Roman"/>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XLJokry3Q8haQwYytZM1WIntw==">CgMxLjA4AHIhMUFERW1sWjBLMnhIdWN0Ukc4YkJVVHQtd0xPUWlqUGZG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2024-04-11T03:30:00Z</dcterms:created>
  <dcterms:modified xsi:type="dcterms:W3CDTF">2024-04-11T03:30:00Z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206021b5d94a138b813ec43131ee8fb19d48ca879f3af4159f74ab8ff5881a17</vt:lpwstr>
  </property>
</Properties>
</file>