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70FE" w:rsidRDefault="00636C6C" w:rsidP="00636C6C">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VSM: Board Resolution</w:t>
      </w:r>
    </w:p>
    <w:p w14:paraId="00000002" w14:textId="77777777" w:rsidR="009670FE" w:rsidRDefault="00636C6C" w:rsidP="00636C6C">
      <w:pPr>
        <w:pBdr>
          <w:top w:val="nil"/>
          <w:left w:val="nil"/>
          <w:bottom w:val="nil"/>
          <w:right w:val="nil"/>
          <w:between w:val="nil"/>
        </w:pBdr>
        <w:spacing w:after="120" w:line="360" w:lineRule="auto"/>
        <w:jc w:val="both"/>
        <w:rPr>
          <w:rFonts w:ascii="Arial" w:eastAsia="Arial" w:hAnsi="Arial" w:cs="Arial"/>
          <w:b/>
          <w:sz w:val="20"/>
          <w:szCs w:val="20"/>
        </w:rPr>
      </w:pPr>
      <w:bookmarkStart w:id="0" w:name="_heading=h.30j0zll"/>
      <w:bookmarkEnd w:id="0"/>
      <w:r>
        <w:rPr>
          <w:rFonts w:ascii="Arial" w:hAnsi="Arial"/>
          <w:sz w:val="20"/>
        </w:rPr>
        <w:t>On April 6, 2024, Central Container Joint Stock Company announced Resolution No. 04/2024/NQ-HDQT, as follows:</w:t>
      </w:r>
    </w:p>
    <w:p w14:paraId="00000003" w14:textId="77777777" w:rsidR="009670FE" w:rsidRDefault="00636C6C" w:rsidP="00636C6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 </w:t>
      </w:r>
      <w:r>
        <w:rPr>
          <w:rFonts w:ascii="Arial" w:hAnsi="Arial"/>
          <w:sz w:val="20"/>
        </w:rPr>
        <w:t>Approve the policy on signing and implementing contracts and transactions between the Company and related parties in 2024.</w:t>
      </w:r>
    </w:p>
    <w:p w14:paraId="00000004" w14:textId="3803E51E" w:rsidR="009670FE" w:rsidRDefault="00636C6C" w:rsidP="00636C6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Subjects to sign and implement contracts: Companies in the </w:t>
      </w:r>
      <w:proofErr w:type="spellStart"/>
      <w:r>
        <w:rPr>
          <w:rFonts w:ascii="Arial" w:hAnsi="Arial"/>
          <w:sz w:val="20"/>
        </w:rPr>
        <w:t>Viconship</w:t>
      </w:r>
      <w:proofErr w:type="spellEnd"/>
      <w:r>
        <w:rPr>
          <w:rFonts w:ascii="Arial" w:hAnsi="Arial"/>
          <w:sz w:val="20"/>
        </w:rPr>
        <w:t xml:space="preserve"> group and other related parties of the Company as prescribed in </w:t>
      </w:r>
      <w:r>
        <w:rPr>
          <w:rFonts w:ascii="Arial" w:hAnsi="Arial"/>
          <w:sz w:val="20"/>
        </w:rPr>
        <w:t>the Company’s Charter, Law on Enterprises and</w:t>
      </w:r>
      <w:r>
        <w:rPr>
          <w:rFonts w:ascii="Arial" w:hAnsi="Arial"/>
          <w:sz w:val="20"/>
        </w:rPr>
        <w:t xml:space="preserve"> Law on Securities according to the list of Related</w:t>
      </w:r>
      <w:r>
        <w:rPr>
          <w:rFonts w:ascii="Arial" w:hAnsi="Arial"/>
          <w:sz w:val="20"/>
        </w:rPr>
        <w:t xml:space="preserve"> Persons of the Company at different times.</w:t>
      </w:r>
    </w:p>
    <w:p w14:paraId="00000005" w14:textId="77777777" w:rsidR="009670FE" w:rsidRDefault="00636C6C" w:rsidP="00636C6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The contracts and transactions with a value which is less than 35% of the total assets recorded in the late</w:t>
      </w:r>
      <w:r>
        <w:rPr>
          <w:rFonts w:ascii="Arial" w:hAnsi="Arial"/>
          <w:sz w:val="20"/>
        </w:rPr>
        <w:t xml:space="preserve">st Company's Financial Statements, depending on the specific case at the time of signing contract or transaction. The total value of incurred transactions with one of the above companies within 12 months from the date of the first transaction is less than </w:t>
      </w:r>
      <w:r>
        <w:rPr>
          <w:rFonts w:ascii="Arial" w:hAnsi="Arial"/>
          <w:sz w:val="20"/>
        </w:rPr>
        <w:t>35% of the total assets recorded in the latest Financial Statements.</w:t>
      </w:r>
    </w:p>
    <w:p w14:paraId="00000006" w14:textId="2A0EC265" w:rsidR="009670FE" w:rsidRDefault="00636C6C" w:rsidP="00636C6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Authorize the Managing Director</w:t>
      </w:r>
      <w:r>
        <w:rPr>
          <w:rFonts w:ascii="Arial" w:hAnsi="Arial"/>
          <w:sz w:val="20"/>
        </w:rPr>
        <w:t xml:space="preserve"> of the Company to negotiate, sign, implement the contracts and transactions with related parties in accordance with the Company’s Charter and applicable laws</w:t>
      </w:r>
      <w:bookmarkStart w:id="1" w:name="_GoBack"/>
      <w:bookmarkEnd w:id="1"/>
      <w:r>
        <w:rPr>
          <w:rFonts w:ascii="Arial" w:hAnsi="Arial"/>
          <w:sz w:val="20"/>
        </w:rPr>
        <w:t>.</w:t>
      </w:r>
    </w:p>
    <w:p w14:paraId="00000007" w14:textId="2D5FCAAF" w:rsidR="009670FE" w:rsidRDefault="00636C6C" w:rsidP="00636C6C">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4: </w:t>
      </w:r>
      <w:r>
        <w:rPr>
          <w:rFonts w:ascii="Arial" w:hAnsi="Arial"/>
          <w:sz w:val="20"/>
        </w:rPr>
        <w:t xml:space="preserve">This Board </w:t>
      </w:r>
      <w:r>
        <w:rPr>
          <w:rFonts w:ascii="Arial" w:hAnsi="Arial"/>
          <w:sz w:val="20"/>
        </w:rPr>
        <w:t>Resolution takes effect from the date of its signing.</w:t>
      </w:r>
      <w:r>
        <w:rPr>
          <w:rFonts w:ascii="Arial" w:hAnsi="Arial"/>
          <w:sz w:val="20"/>
        </w:rPr>
        <w:t xml:space="preserve"> </w:t>
      </w:r>
      <w:r>
        <w:rPr>
          <w:rFonts w:ascii="Arial" w:hAnsi="Arial"/>
          <w:sz w:val="20"/>
        </w:rPr>
        <w:t>Members of the Board of Directors, Managing Director</w:t>
      </w:r>
      <w:r>
        <w:rPr>
          <w:rFonts w:ascii="Arial" w:hAnsi="Arial"/>
          <w:sz w:val="20"/>
        </w:rPr>
        <w:t xml:space="preserve"> of the Company, and relevant persons are responsible for implementing this Resolution, ensuring in line</w:t>
      </w:r>
      <w:r>
        <w:rPr>
          <w:rFonts w:ascii="Arial" w:hAnsi="Arial"/>
          <w:sz w:val="20"/>
        </w:rPr>
        <w:t xml:space="preserve"> with the interest</w:t>
      </w:r>
      <w:r>
        <w:rPr>
          <w:rFonts w:ascii="Arial" w:hAnsi="Arial"/>
          <w:sz w:val="20"/>
        </w:rPr>
        <w:t xml:space="preserve"> of the Company and complying with applicable laws.</w:t>
      </w:r>
    </w:p>
    <w:p w14:paraId="00000008" w14:textId="77777777" w:rsidR="009670FE" w:rsidRDefault="009670FE" w:rsidP="00636C6C">
      <w:pPr>
        <w:spacing w:after="120"/>
        <w:jc w:val="both"/>
        <w:rPr>
          <w:rFonts w:ascii="Arial" w:eastAsia="Arial" w:hAnsi="Arial" w:cs="Arial"/>
          <w:b/>
          <w:sz w:val="20"/>
          <w:szCs w:val="20"/>
        </w:rPr>
      </w:pPr>
    </w:p>
    <w:sectPr w:rsidR="009670FE">
      <w:pgSz w:w="12240" w:h="15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FE"/>
    <w:rsid w:val="00636C6C"/>
    <w:rsid w:val="0096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C2A3"/>
  <w15:docId w15:val="{3754E496-7856-48A2-BFD3-87F46DE8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2"/>
      <w:szCs w:val="12"/>
      <w:u w:val="none"/>
      <w:shd w:val="clear" w:color="auto" w:fill="auto"/>
    </w:rPr>
  </w:style>
  <w:style w:type="paragraph" w:customStyle="1" w:styleId="Other0">
    <w:name w:val="Other"/>
    <w:basedOn w:val="Normal"/>
    <w:link w:val="Other"/>
    <w:pPr>
      <w:spacing w:after="50" w:line="259"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after="50" w:line="259"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b/>
      <w:bCs/>
      <w:sz w:val="12"/>
      <w:szCs w:val="1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fswxum6D8wpu/go2U0XwHBKIOA==">CgMxLjAyCWguMzBqMHpsbDgAciExc0d0QXRZSEtlRkREVng3cnR1WS1xRXhEMUpKb3ZoVDc=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2024-04-11T04:01:00Z</dcterms:created>
  <dcterms:modified xsi:type="dcterms:W3CDTF">2024-04-11T04:01:00Z</dcterms:modified>
</cp:coreProperties>
</file>