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34772" w14:textId="77777777" w:rsidR="00952D8D" w:rsidRPr="0038248A" w:rsidRDefault="00CF547B" w:rsidP="008B5C7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8248A">
        <w:rPr>
          <w:rFonts w:ascii="Arial" w:hAnsi="Arial" w:cs="Arial"/>
          <w:b/>
          <w:color w:val="010000"/>
          <w:sz w:val="20"/>
        </w:rPr>
        <w:t>KTW: Annual General Mandate 2024</w:t>
      </w:r>
    </w:p>
    <w:p w14:paraId="1928C1D3" w14:textId="77777777" w:rsidR="00952D8D" w:rsidRPr="0038248A" w:rsidRDefault="00CF547B" w:rsidP="008B5C7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248A">
        <w:rPr>
          <w:rFonts w:ascii="Arial" w:hAnsi="Arial" w:cs="Arial"/>
          <w:color w:val="010000"/>
          <w:sz w:val="20"/>
        </w:rPr>
        <w:t xml:space="preserve">On April 6, 2024, </w:t>
      </w:r>
      <w:proofErr w:type="spellStart"/>
      <w:r w:rsidRPr="0038248A">
        <w:rPr>
          <w:rFonts w:ascii="Arial" w:hAnsi="Arial" w:cs="Arial"/>
          <w:color w:val="010000"/>
          <w:sz w:val="20"/>
        </w:rPr>
        <w:t>KonTum</w:t>
      </w:r>
      <w:proofErr w:type="spellEnd"/>
      <w:r w:rsidRPr="0038248A">
        <w:rPr>
          <w:rFonts w:ascii="Arial" w:hAnsi="Arial" w:cs="Arial"/>
          <w:color w:val="010000"/>
          <w:sz w:val="20"/>
        </w:rPr>
        <w:t xml:space="preserve"> Supply Water Joint Stock Company announced General Mandate No. 01/NQ-DHDCD as follows:</w:t>
      </w:r>
    </w:p>
    <w:p w14:paraId="4BA07439" w14:textId="77777777" w:rsidR="00952D8D" w:rsidRPr="0038248A" w:rsidRDefault="00CF547B" w:rsidP="008B5C7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248A">
        <w:rPr>
          <w:rFonts w:ascii="Arial" w:hAnsi="Arial" w:cs="Arial"/>
          <w:color w:val="010000"/>
          <w:sz w:val="20"/>
        </w:rPr>
        <w:t>‎‎Article 1. Approve the following contents:</w:t>
      </w:r>
    </w:p>
    <w:p w14:paraId="65978DDD" w14:textId="77777777" w:rsidR="00952D8D" w:rsidRPr="0038248A" w:rsidRDefault="00CF547B" w:rsidP="008B5C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248A">
        <w:rPr>
          <w:rFonts w:ascii="Arial" w:hAnsi="Arial" w:cs="Arial"/>
          <w:color w:val="010000"/>
          <w:sz w:val="20"/>
        </w:rPr>
        <w:t>The Board of Directors’ Report on its operational results in 2023.</w:t>
      </w:r>
    </w:p>
    <w:p w14:paraId="022A4B5A" w14:textId="77777777" w:rsidR="00952D8D" w:rsidRPr="0038248A" w:rsidRDefault="00CF547B" w:rsidP="008B5C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248A">
        <w:rPr>
          <w:rFonts w:ascii="Arial" w:hAnsi="Arial" w:cs="Arial"/>
          <w:color w:val="010000"/>
          <w:sz w:val="20"/>
        </w:rPr>
        <w:t>The Executive Board’s Report on the production and business results in 2023, production and business orientation for 2024 with the following targets:</w:t>
      </w:r>
    </w:p>
    <w:p w14:paraId="2B997D09" w14:textId="77777777" w:rsidR="00952D8D" w:rsidRPr="0038248A" w:rsidRDefault="00CF547B" w:rsidP="00E929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8248A">
        <w:rPr>
          <w:rFonts w:ascii="Arial" w:hAnsi="Arial" w:cs="Arial"/>
          <w:color w:val="010000"/>
          <w:sz w:val="20"/>
        </w:rPr>
        <w:t>Production and business results in 2023.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91"/>
        <w:gridCol w:w="2714"/>
        <w:gridCol w:w="777"/>
        <w:gridCol w:w="833"/>
        <w:gridCol w:w="860"/>
        <w:gridCol w:w="866"/>
        <w:gridCol w:w="1188"/>
        <w:gridCol w:w="1188"/>
      </w:tblGrid>
      <w:tr w:rsidR="00952D8D" w:rsidRPr="0038248A" w14:paraId="7392E093" w14:textId="77777777" w:rsidTr="00E929FA">
        <w:tc>
          <w:tcPr>
            <w:tcW w:w="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5E84BC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16EF32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4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E33545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7F6552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2022 Results</w:t>
            </w:r>
          </w:p>
        </w:tc>
        <w:tc>
          <w:tcPr>
            <w:tcW w:w="4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5EB8AD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2023 Plan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DFC666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2023 Results</w:t>
            </w:r>
          </w:p>
        </w:tc>
        <w:tc>
          <w:tcPr>
            <w:tcW w:w="6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CB1310" w14:textId="5D8E0956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Rate of 2023 Result</w:t>
            </w:r>
            <w:r w:rsidR="00C559C5" w:rsidRPr="0038248A">
              <w:rPr>
                <w:rFonts w:ascii="Arial" w:hAnsi="Arial" w:cs="Arial"/>
                <w:color w:val="010000"/>
                <w:sz w:val="20"/>
              </w:rPr>
              <w:t>s</w:t>
            </w:r>
            <w:r w:rsidRPr="0038248A">
              <w:rPr>
                <w:rFonts w:ascii="Arial" w:hAnsi="Arial" w:cs="Arial"/>
                <w:color w:val="010000"/>
                <w:sz w:val="20"/>
              </w:rPr>
              <w:t>/2023 Plan (%)</w:t>
            </w:r>
          </w:p>
        </w:tc>
        <w:tc>
          <w:tcPr>
            <w:tcW w:w="6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A74F1C" w14:textId="2D091EA1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Rate of 2023 Result</w:t>
            </w:r>
            <w:r w:rsidR="00C559C5" w:rsidRPr="0038248A">
              <w:rPr>
                <w:rFonts w:ascii="Arial" w:hAnsi="Arial" w:cs="Arial"/>
                <w:color w:val="010000"/>
                <w:sz w:val="20"/>
              </w:rPr>
              <w:t>s</w:t>
            </w:r>
            <w:r w:rsidRPr="0038248A">
              <w:rPr>
                <w:rFonts w:ascii="Arial" w:hAnsi="Arial" w:cs="Arial"/>
                <w:color w:val="010000"/>
                <w:sz w:val="20"/>
              </w:rPr>
              <w:t>/2023 Plan (%)</w:t>
            </w:r>
          </w:p>
        </w:tc>
      </w:tr>
      <w:tr w:rsidR="00952D8D" w:rsidRPr="0038248A" w14:paraId="03B5B88E" w14:textId="77777777" w:rsidTr="00E929FA">
        <w:tc>
          <w:tcPr>
            <w:tcW w:w="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E6DE6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1.</w:t>
            </w:r>
          </w:p>
        </w:tc>
        <w:tc>
          <w:tcPr>
            <w:tcW w:w="15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8AEC30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Output of clean water consumption</w:t>
            </w:r>
          </w:p>
        </w:tc>
        <w:tc>
          <w:tcPr>
            <w:tcW w:w="4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93F343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Million m3</w:t>
            </w:r>
          </w:p>
        </w:tc>
        <w:tc>
          <w:tcPr>
            <w:tcW w:w="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E814B3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3.315</w:t>
            </w:r>
          </w:p>
        </w:tc>
        <w:tc>
          <w:tcPr>
            <w:tcW w:w="4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6EFC2D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3.580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CD52CA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3.344</w:t>
            </w:r>
          </w:p>
        </w:tc>
        <w:tc>
          <w:tcPr>
            <w:tcW w:w="6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EE06BE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93.41%</w:t>
            </w:r>
          </w:p>
        </w:tc>
        <w:tc>
          <w:tcPr>
            <w:tcW w:w="6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858E6D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100.87%</w:t>
            </w:r>
          </w:p>
        </w:tc>
      </w:tr>
      <w:tr w:rsidR="00952D8D" w:rsidRPr="0038248A" w14:paraId="4E519ABF" w14:textId="77777777" w:rsidTr="00E929FA">
        <w:tc>
          <w:tcPr>
            <w:tcW w:w="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75C19A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2.</w:t>
            </w:r>
          </w:p>
        </w:tc>
        <w:tc>
          <w:tcPr>
            <w:tcW w:w="15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911C9E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Total revenue and other income</w:t>
            </w:r>
          </w:p>
        </w:tc>
        <w:tc>
          <w:tcPr>
            <w:tcW w:w="4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03B3FD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1CBB8A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33,756</w:t>
            </w:r>
          </w:p>
        </w:tc>
        <w:tc>
          <w:tcPr>
            <w:tcW w:w="4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5373AD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35,598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8985D1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36,245</w:t>
            </w:r>
          </w:p>
        </w:tc>
        <w:tc>
          <w:tcPr>
            <w:tcW w:w="6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DF982F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101.82%</w:t>
            </w:r>
          </w:p>
        </w:tc>
        <w:tc>
          <w:tcPr>
            <w:tcW w:w="6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DE4D8B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107.37%</w:t>
            </w:r>
          </w:p>
        </w:tc>
      </w:tr>
      <w:tr w:rsidR="00952D8D" w:rsidRPr="0038248A" w14:paraId="3CECC12B" w14:textId="77777777" w:rsidTr="00E929FA">
        <w:tc>
          <w:tcPr>
            <w:tcW w:w="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AA75A4" w14:textId="77777777" w:rsidR="00952D8D" w:rsidRPr="0038248A" w:rsidRDefault="00952D8D" w:rsidP="00E929F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6FEFC4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 xml:space="preserve">In which: </w:t>
            </w:r>
          </w:p>
        </w:tc>
        <w:tc>
          <w:tcPr>
            <w:tcW w:w="4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4E0E36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842FEB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30,360</w:t>
            </w:r>
          </w:p>
        </w:tc>
        <w:tc>
          <w:tcPr>
            <w:tcW w:w="4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2F1F6A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32,800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D50591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32,326</w:t>
            </w:r>
          </w:p>
        </w:tc>
        <w:tc>
          <w:tcPr>
            <w:tcW w:w="6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436046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98.55%</w:t>
            </w:r>
          </w:p>
        </w:tc>
        <w:tc>
          <w:tcPr>
            <w:tcW w:w="6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D113AE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106.48%</w:t>
            </w:r>
          </w:p>
        </w:tc>
      </w:tr>
      <w:tr w:rsidR="00952D8D" w:rsidRPr="0038248A" w14:paraId="4A9B4F38" w14:textId="77777777" w:rsidTr="00E929FA">
        <w:tc>
          <w:tcPr>
            <w:tcW w:w="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BB68FC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3.</w:t>
            </w:r>
          </w:p>
        </w:tc>
        <w:tc>
          <w:tcPr>
            <w:tcW w:w="15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B767A2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4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0F94C2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CAA753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6,701</w:t>
            </w:r>
          </w:p>
        </w:tc>
        <w:tc>
          <w:tcPr>
            <w:tcW w:w="4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81F49E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6,892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922697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8,932</w:t>
            </w:r>
          </w:p>
        </w:tc>
        <w:tc>
          <w:tcPr>
            <w:tcW w:w="6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DF5CDA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129.60%</w:t>
            </w:r>
          </w:p>
        </w:tc>
        <w:tc>
          <w:tcPr>
            <w:tcW w:w="6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F9E38C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133.29%</w:t>
            </w:r>
          </w:p>
        </w:tc>
      </w:tr>
      <w:tr w:rsidR="00952D8D" w:rsidRPr="0038248A" w14:paraId="3CB44BAC" w14:textId="77777777" w:rsidTr="00E929FA">
        <w:tc>
          <w:tcPr>
            <w:tcW w:w="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3AFD9F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4.</w:t>
            </w:r>
          </w:p>
        </w:tc>
        <w:tc>
          <w:tcPr>
            <w:tcW w:w="15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209447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Profit after tax/Charter capital</w:t>
            </w:r>
          </w:p>
        </w:tc>
        <w:tc>
          <w:tcPr>
            <w:tcW w:w="4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E547A1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F9AB2D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8.04</w:t>
            </w:r>
          </w:p>
        </w:tc>
        <w:tc>
          <w:tcPr>
            <w:tcW w:w="4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28C653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8.27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4D3AFD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10.72</w:t>
            </w:r>
          </w:p>
        </w:tc>
        <w:tc>
          <w:tcPr>
            <w:tcW w:w="6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DCD7C6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129.60%</w:t>
            </w:r>
          </w:p>
        </w:tc>
        <w:tc>
          <w:tcPr>
            <w:tcW w:w="6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4E94EF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133.29%</w:t>
            </w:r>
          </w:p>
        </w:tc>
      </w:tr>
      <w:tr w:rsidR="00952D8D" w:rsidRPr="0038248A" w14:paraId="63550EE1" w14:textId="77777777" w:rsidTr="00E929FA">
        <w:tc>
          <w:tcPr>
            <w:tcW w:w="3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C7DDD3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5.</w:t>
            </w:r>
          </w:p>
        </w:tc>
        <w:tc>
          <w:tcPr>
            <w:tcW w:w="15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95C769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Charter capital</w:t>
            </w:r>
          </w:p>
        </w:tc>
        <w:tc>
          <w:tcPr>
            <w:tcW w:w="4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0FE661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05EBFB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83,302</w:t>
            </w:r>
          </w:p>
        </w:tc>
        <w:tc>
          <w:tcPr>
            <w:tcW w:w="4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3AE6BB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83,302</w:t>
            </w:r>
          </w:p>
        </w:tc>
        <w:tc>
          <w:tcPr>
            <w:tcW w:w="4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B27904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83,302</w:t>
            </w:r>
          </w:p>
        </w:tc>
        <w:tc>
          <w:tcPr>
            <w:tcW w:w="6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D94334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100.00%</w:t>
            </w:r>
          </w:p>
        </w:tc>
        <w:tc>
          <w:tcPr>
            <w:tcW w:w="6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F3F6F0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100.00%</w:t>
            </w:r>
          </w:p>
        </w:tc>
      </w:tr>
    </w:tbl>
    <w:p w14:paraId="5128C8B2" w14:textId="51E8E007" w:rsidR="00952D8D" w:rsidRPr="0038248A" w:rsidRDefault="00CF547B" w:rsidP="00E929F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7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8248A">
        <w:rPr>
          <w:rFonts w:ascii="Arial" w:hAnsi="Arial" w:cs="Arial"/>
          <w:color w:val="010000"/>
          <w:sz w:val="20"/>
        </w:rPr>
        <w:t>Production and business plan in 2024</w:t>
      </w:r>
      <w:r w:rsidR="00C559C5" w:rsidRPr="0038248A">
        <w:rPr>
          <w:rFonts w:ascii="Arial" w:hAnsi="Arial" w:cs="Arial"/>
          <w:color w:val="010000"/>
          <w:sz w:val="20"/>
        </w:rPr>
        <w:t>.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22"/>
        <w:gridCol w:w="4550"/>
        <w:gridCol w:w="1446"/>
        <w:gridCol w:w="2299"/>
      </w:tblGrid>
      <w:tr w:rsidR="00952D8D" w:rsidRPr="0038248A" w14:paraId="56374DBE" w14:textId="77777777" w:rsidTr="00E929FA">
        <w:tc>
          <w:tcPr>
            <w:tcW w:w="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A83147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5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7737C0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A29B1C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25839F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2024 Plan</w:t>
            </w:r>
          </w:p>
        </w:tc>
      </w:tr>
      <w:tr w:rsidR="00952D8D" w:rsidRPr="0038248A" w14:paraId="004F722A" w14:textId="77777777" w:rsidTr="00E929FA">
        <w:tc>
          <w:tcPr>
            <w:tcW w:w="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AE49D7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5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539274" w14:textId="63089661" w:rsidR="00952D8D" w:rsidRPr="0038248A" w:rsidRDefault="00C559C5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Output of water for production</w:t>
            </w:r>
          </w:p>
        </w:tc>
        <w:tc>
          <w:tcPr>
            <w:tcW w:w="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261B59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m3</w:t>
            </w:r>
          </w:p>
        </w:tc>
        <w:tc>
          <w:tcPr>
            <w:tcW w:w="1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F3E971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4,380,000</w:t>
            </w:r>
          </w:p>
        </w:tc>
      </w:tr>
      <w:tr w:rsidR="00952D8D" w:rsidRPr="0038248A" w14:paraId="52E81846" w14:textId="77777777" w:rsidTr="00E929FA">
        <w:tc>
          <w:tcPr>
            <w:tcW w:w="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DB6E22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5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CBCA9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Output of clean water consumption</w:t>
            </w:r>
          </w:p>
        </w:tc>
        <w:tc>
          <w:tcPr>
            <w:tcW w:w="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7E6AFC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m3</w:t>
            </w:r>
          </w:p>
        </w:tc>
        <w:tc>
          <w:tcPr>
            <w:tcW w:w="1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DB2A06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3,394,000</w:t>
            </w:r>
          </w:p>
        </w:tc>
      </w:tr>
      <w:tr w:rsidR="00952D8D" w:rsidRPr="0038248A" w14:paraId="22AB1ED9" w14:textId="77777777" w:rsidTr="00E929FA">
        <w:tc>
          <w:tcPr>
            <w:tcW w:w="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F80514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5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E7AD54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Loss rate</w:t>
            </w:r>
          </w:p>
        </w:tc>
        <w:tc>
          <w:tcPr>
            <w:tcW w:w="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F139EB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1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7D460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22.52%</w:t>
            </w:r>
          </w:p>
        </w:tc>
      </w:tr>
      <w:tr w:rsidR="00952D8D" w:rsidRPr="0038248A" w14:paraId="584120B6" w14:textId="77777777" w:rsidTr="00E929FA">
        <w:tc>
          <w:tcPr>
            <w:tcW w:w="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CB389C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5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4780FB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Total revenue and other incomes</w:t>
            </w:r>
          </w:p>
        </w:tc>
        <w:tc>
          <w:tcPr>
            <w:tcW w:w="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2BDB86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918251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37,378,000,000</w:t>
            </w:r>
          </w:p>
        </w:tc>
      </w:tr>
      <w:tr w:rsidR="00952D8D" w:rsidRPr="0038248A" w14:paraId="2A4D641F" w14:textId="77777777" w:rsidTr="00E929FA">
        <w:tc>
          <w:tcPr>
            <w:tcW w:w="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90C44D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5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C7A42D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F222E5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318F26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8,995,000,000</w:t>
            </w:r>
          </w:p>
        </w:tc>
      </w:tr>
      <w:tr w:rsidR="00952D8D" w:rsidRPr="0038248A" w14:paraId="3A2224A4" w14:textId="77777777" w:rsidTr="00E929FA">
        <w:tc>
          <w:tcPr>
            <w:tcW w:w="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06BF64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25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E96020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Profit after tax/Charter capital</w:t>
            </w:r>
          </w:p>
        </w:tc>
        <w:tc>
          <w:tcPr>
            <w:tcW w:w="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19B51E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1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4625BA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10.79%</w:t>
            </w:r>
          </w:p>
        </w:tc>
      </w:tr>
      <w:tr w:rsidR="00952D8D" w:rsidRPr="0038248A" w14:paraId="7BBE346A" w14:textId="77777777" w:rsidTr="00E929FA">
        <w:tc>
          <w:tcPr>
            <w:tcW w:w="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E479C6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25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2084BC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Salary and remuneration in 2024</w:t>
            </w:r>
          </w:p>
        </w:tc>
        <w:tc>
          <w:tcPr>
            <w:tcW w:w="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90F80B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886602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6,261,595,530</w:t>
            </w:r>
          </w:p>
        </w:tc>
      </w:tr>
      <w:tr w:rsidR="00952D8D" w:rsidRPr="0038248A" w14:paraId="15CE9582" w14:textId="77777777" w:rsidTr="00E929FA">
        <w:tc>
          <w:tcPr>
            <w:tcW w:w="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EDB09B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lastRenderedPageBreak/>
              <w:t>7.1</w:t>
            </w:r>
          </w:p>
        </w:tc>
        <w:tc>
          <w:tcPr>
            <w:tcW w:w="25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9D0BF1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Planned salary and allowance fund in 2024</w:t>
            </w:r>
          </w:p>
        </w:tc>
        <w:tc>
          <w:tcPr>
            <w:tcW w:w="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DFEA06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21E158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6,201,595,530</w:t>
            </w:r>
          </w:p>
        </w:tc>
      </w:tr>
      <w:tr w:rsidR="00952D8D" w:rsidRPr="0038248A" w14:paraId="00A40E35" w14:textId="77777777" w:rsidTr="00E929FA">
        <w:tc>
          <w:tcPr>
            <w:tcW w:w="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4A59F8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7.2</w:t>
            </w:r>
          </w:p>
        </w:tc>
        <w:tc>
          <w:tcPr>
            <w:tcW w:w="25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6A4C59" w14:textId="13E66845" w:rsidR="00952D8D" w:rsidRPr="0038248A" w:rsidRDefault="00C559C5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eastAsia="Arial" w:hAnsi="Arial" w:cs="Arial"/>
                <w:color w:val="010000"/>
                <w:sz w:val="20"/>
                <w:szCs w:val="20"/>
              </w:rPr>
              <w:t>Remuneration of non-executive managers</w:t>
            </w:r>
          </w:p>
        </w:tc>
        <w:tc>
          <w:tcPr>
            <w:tcW w:w="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FFB039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1855E5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60,000,000</w:t>
            </w:r>
          </w:p>
        </w:tc>
      </w:tr>
      <w:tr w:rsidR="00952D8D" w:rsidRPr="0038248A" w14:paraId="764F0AE9" w14:textId="77777777" w:rsidTr="00E929FA">
        <w:tc>
          <w:tcPr>
            <w:tcW w:w="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C1BCD4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25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75E5FD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Distribution of profit after tax</w:t>
            </w:r>
          </w:p>
        </w:tc>
        <w:tc>
          <w:tcPr>
            <w:tcW w:w="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04D924" w14:textId="77777777" w:rsidR="00952D8D" w:rsidRPr="0038248A" w:rsidRDefault="00952D8D" w:rsidP="00E929F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0AFB14" w14:textId="77777777" w:rsidR="00952D8D" w:rsidRPr="0038248A" w:rsidRDefault="00952D8D" w:rsidP="00E929F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52D8D" w:rsidRPr="0038248A" w14:paraId="28753F18" w14:textId="77777777" w:rsidTr="00E929FA">
        <w:tc>
          <w:tcPr>
            <w:tcW w:w="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6290A1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8.1</w:t>
            </w:r>
          </w:p>
        </w:tc>
        <w:tc>
          <w:tcPr>
            <w:tcW w:w="25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535C03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Appropriation for bonus and welfare funds (10%)</w:t>
            </w:r>
          </w:p>
        </w:tc>
        <w:tc>
          <w:tcPr>
            <w:tcW w:w="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FDABAB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AF8B06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899,500,000</w:t>
            </w:r>
          </w:p>
        </w:tc>
      </w:tr>
      <w:tr w:rsidR="00952D8D" w:rsidRPr="0038248A" w14:paraId="4EFB3B8A" w14:textId="77777777" w:rsidTr="00E929FA">
        <w:tc>
          <w:tcPr>
            <w:tcW w:w="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02545C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8.2</w:t>
            </w:r>
          </w:p>
        </w:tc>
        <w:tc>
          <w:tcPr>
            <w:tcW w:w="25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6B22B1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Dividend payment of at least 9%/charter capital</w:t>
            </w:r>
          </w:p>
        </w:tc>
        <w:tc>
          <w:tcPr>
            <w:tcW w:w="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1EAEE6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289C26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7,497,180,000</w:t>
            </w:r>
          </w:p>
        </w:tc>
      </w:tr>
      <w:tr w:rsidR="00952D8D" w:rsidRPr="0038248A" w14:paraId="64B73BE4" w14:textId="77777777" w:rsidTr="00E929FA">
        <w:tc>
          <w:tcPr>
            <w:tcW w:w="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27FFE4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8.3</w:t>
            </w:r>
          </w:p>
        </w:tc>
        <w:tc>
          <w:tcPr>
            <w:tcW w:w="25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9090BC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Remaining undistributed profit</w:t>
            </w:r>
          </w:p>
        </w:tc>
        <w:tc>
          <w:tcPr>
            <w:tcW w:w="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0D845D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9BDE98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598,320,000</w:t>
            </w:r>
          </w:p>
        </w:tc>
      </w:tr>
      <w:tr w:rsidR="00952D8D" w:rsidRPr="0038248A" w14:paraId="2AE4D0D5" w14:textId="77777777" w:rsidTr="00E929FA">
        <w:tc>
          <w:tcPr>
            <w:tcW w:w="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818F64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25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66C8F1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Total undistributed profit</w:t>
            </w:r>
          </w:p>
        </w:tc>
        <w:tc>
          <w:tcPr>
            <w:tcW w:w="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37A8AE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4F00F8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598,320,000</w:t>
            </w:r>
          </w:p>
        </w:tc>
      </w:tr>
      <w:tr w:rsidR="00952D8D" w:rsidRPr="0038248A" w14:paraId="3D47DF13" w14:textId="77777777" w:rsidTr="00E929FA">
        <w:tc>
          <w:tcPr>
            <w:tcW w:w="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2C51B3" w14:textId="77777777" w:rsidR="00952D8D" w:rsidRPr="0038248A" w:rsidRDefault="00952D8D" w:rsidP="00E929F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5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46FD17" w14:textId="77777777" w:rsidR="00952D8D" w:rsidRPr="0038248A" w:rsidRDefault="00CF547B" w:rsidP="00E929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 xml:space="preserve">Realized profit transferred from previous years </w:t>
            </w:r>
          </w:p>
        </w:tc>
        <w:tc>
          <w:tcPr>
            <w:tcW w:w="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685CFB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C3EC29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952D8D" w:rsidRPr="0038248A" w14:paraId="176AA6AE" w14:textId="77777777" w:rsidTr="00E929FA">
        <w:tc>
          <w:tcPr>
            <w:tcW w:w="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45B140" w14:textId="77777777" w:rsidR="00952D8D" w:rsidRPr="0038248A" w:rsidRDefault="00952D8D" w:rsidP="00E929F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5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AD9374" w14:textId="5B7FAEBC" w:rsidR="00952D8D" w:rsidRPr="0038248A" w:rsidRDefault="00CF547B" w:rsidP="00E929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 xml:space="preserve">This year's remaining planned profit after </w:t>
            </w:r>
            <w:r w:rsidR="00C559C5" w:rsidRPr="0038248A">
              <w:rPr>
                <w:rFonts w:ascii="Arial" w:hAnsi="Arial" w:cs="Arial"/>
                <w:color w:val="010000"/>
                <w:sz w:val="20"/>
              </w:rPr>
              <w:t>appropriation for fund</w:t>
            </w:r>
          </w:p>
        </w:tc>
        <w:tc>
          <w:tcPr>
            <w:tcW w:w="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FEB39E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3D6C25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598,320,000</w:t>
            </w:r>
          </w:p>
        </w:tc>
      </w:tr>
      <w:tr w:rsidR="00952D8D" w:rsidRPr="0038248A" w14:paraId="0B7D5FD2" w14:textId="77777777" w:rsidTr="00E929FA">
        <w:tc>
          <w:tcPr>
            <w:tcW w:w="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890F84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25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251E89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New capital construction investment plan for 2024</w:t>
            </w:r>
          </w:p>
        </w:tc>
        <w:tc>
          <w:tcPr>
            <w:tcW w:w="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1130AE" w14:textId="77777777" w:rsidR="00952D8D" w:rsidRPr="0038248A" w:rsidRDefault="00952D8D" w:rsidP="00E929F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8564EC" w14:textId="77777777" w:rsidR="00952D8D" w:rsidRPr="0038248A" w:rsidRDefault="00952D8D" w:rsidP="00E929F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52D8D" w:rsidRPr="0038248A" w14:paraId="3AB77EBC" w14:textId="77777777" w:rsidTr="00E929FA">
        <w:tc>
          <w:tcPr>
            <w:tcW w:w="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D1A399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10.1</w:t>
            </w:r>
          </w:p>
        </w:tc>
        <w:tc>
          <w:tcPr>
            <w:tcW w:w="25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7E1A24" w14:textId="7D873164" w:rsidR="00952D8D" w:rsidRPr="0038248A" w:rsidRDefault="00CF547B" w:rsidP="00E929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 xml:space="preserve">Item: DN700mm raw water </w:t>
            </w:r>
            <w:r w:rsidR="00C559C5" w:rsidRPr="0038248A">
              <w:rPr>
                <w:rFonts w:ascii="Arial" w:hAnsi="Arial" w:cs="Arial"/>
                <w:color w:val="010000"/>
                <w:sz w:val="20"/>
              </w:rPr>
              <w:t>pipeline</w:t>
            </w:r>
            <w:r w:rsidRPr="0038248A">
              <w:rPr>
                <w:rFonts w:ascii="Arial" w:hAnsi="Arial" w:cs="Arial"/>
                <w:color w:val="010000"/>
                <w:sz w:val="20"/>
              </w:rPr>
              <w:t xml:space="preserve"> under the investment project to expand the clean water plant with a capacity of 20,000 m3/day and night.</w:t>
            </w:r>
          </w:p>
        </w:tc>
        <w:tc>
          <w:tcPr>
            <w:tcW w:w="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BDD70F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F01737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37,376,977,726</w:t>
            </w:r>
          </w:p>
        </w:tc>
      </w:tr>
      <w:tr w:rsidR="00952D8D" w:rsidRPr="0038248A" w14:paraId="45C3078B" w14:textId="77777777" w:rsidTr="00E929FA">
        <w:tc>
          <w:tcPr>
            <w:tcW w:w="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85BF66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10.2</w:t>
            </w:r>
          </w:p>
        </w:tc>
        <w:tc>
          <w:tcPr>
            <w:tcW w:w="25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0C8260" w14:textId="77777777" w:rsidR="00952D8D" w:rsidRPr="0038248A" w:rsidRDefault="00CF547B" w:rsidP="00E929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Project: Renovation and upgrade of factory capacity for the 2023-2024 period (installation of filter tank + replacement of raw water pump)</w:t>
            </w:r>
          </w:p>
        </w:tc>
        <w:tc>
          <w:tcPr>
            <w:tcW w:w="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F259F1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714DD0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1,923,573,000</w:t>
            </w:r>
          </w:p>
        </w:tc>
      </w:tr>
      <w:tr w:rsidR="00952D8D" w:rsidRPr="0038248A" w14:paraId="3E16B830" w14:textId="77777777" w:rsidTr="00E929FA">
        <w:tc>
          <w:tcPr>
            <w:tcW w:w="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053763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10.3</w:t>
            </w:r>
          </w:p>
        </w:tc>
        <w:tc>
          <w:tcPr>
            <w:tcW w:w="25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2AAD46" w14:textId="77777777" w:rsidR="00952D8D" w:rsidRPr="0038248A" w:rsidRDefault="00CF547B" w:rsidP="00E929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 xml:space="preserve">Water supply system HDPE D160 trunk line of </w:t>
            </w:r>
            <w:proofErr w:type="spellStart"/>
            <w:r w:rsidRPr="0038248A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  <w:r w:rsidRPr="0038248A">
              <w:rPr>
                <w:rFonts w:ascii="Arial" w:hAnsi="Arial" w:cs="Arial"/>
                <w:color w:val="010000"/>
                <w:sz w:val="20"/>
              </w:rPr>
              <w:t xml:space="preserve"> Quang, </w:t>
            </w:r>
            <w:proofErr w:type="spellStart"/>
            <w:r w:rsidRPr="0038248A">
              <w:rPr>
                <w:rFonts w:ascii="Arial" w:hAnsi="Arial" w:cs="Arial"/>
                <w:color w:val="010000"/>
                <w:sz w:val="20"/>
              </w:rPr>
              <w:t>Kon</w:t>
            </w:r>
            <w:proofErr w:type="spellEnd"/>
            <w:r w:rsidRPr="0038248A">
              <w:rPr>
                <w:rFonts w:ascii="Arial" w:hAnsi="Arial" w:cs="Arial"/>
                <w:color w:val="010000"/>
                <w:sz w:val="20"/>
              </w:rPr>
              <w:t xml:space="preserve"> Tum City</w:t>
            </w:r>
          </w:p>
        </w:tc>
        <w:tc>
          <w:tcPr>
            <w:tcW w:w="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464E3E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346515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1,677,611,992</w:t>
            </w:r>
          </w:p>
        </w:tc>
      </w:tr>
      <w:tr w:rsidR="00952D8D" w:rsidRPr="0038248A" w14:paraId="0CAA5F77" w14:textId="77777777" w:rsidTr="00E929FA">
        <w:tc>
          <w:tcPr>
            <w:tcW w:w="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A4CFF3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10.4</w:t>
            </w:r>
          </w:p>
        </w:tc>
        <w:tc>
          <w:tcPr>
            <w:tcW w:w="25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CA4DD5" w14:textId="77777777" w:rsidR="00952D8D" w:rsidRPr="0038248A" w:rsidRDefault="00CF547B" w:rsidP="00E929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 xml:space="preserve">Water supply system HDPE D110 trunk line and distribution network of Doan </w:t>
            </w:r>
            <w:proofErr w:type="spellStart"/>
            <w:r w:rsidRPr="0038248A">
              <w:rPr>
                <w:rFonts w:ascii="Arial" w:hAnsi="Arial" w:cs="Arial"/>
                <w:color w:val="010000"/>
                <w:sz w:val="20"/>
              </w:rPr>
              <w:t>Ket</w:t>
            </w:r>
            <w:proofErr w:type="spellEnd"/>
            <w:r w:rsidRPr="0038248A">
              <w:rPr>
                <w:rFonts w:ascii="Arial" w:hAnsi="Arial" w:cs="Arial"/>
                <w:color w:val="010000"/>
                <w:sz w:val="20"/>
              </w:rPr>
              <w:t xml:space="preserve"> Commune, </w:t>
            </w:r>
            <w:proofErr w:type="spellStart"/>
            <w:r w:rsidRPr="0038248A">
              <w:rPr>
                <w:rFonts w:ascii="Arial" w:hAnsi="Arial" w:cs="Arial"/>
                <w:color w:val="010000"/>
                <w:sz w:val="20"/>
              </w:rPr>
              <w:t>Kon</w:t>
            </w:r>
            <w:proofErr w:type="spellEnd"/>
            <w:r w:rsidRPr="0038248A">
              <w:rPr>
                <w:rFonts w:ascii="Arial" w:hAnsi="Arial" w:cs="Arial"/>
                <w:color w:val="010000"/>
                <w:sz w:val="20"/>
              </w:rPr>
              <w:t xml:space="preserve"> Tum City </w:t>
            </w:r>
          </w:p>
        </w:tc>
        <w:tc>
          <w:tcPr>
            <w:tcW w:w="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18B2D5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914FAD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3,759,490,000</w:t>
            </w:r>
          </w:p>
        </w:tc>
      </w:tr>
      <w:tr w:rsidR="00952D8D" w:rsidRPr="0038248A" w14:paraId="20A2CD95" w14:textId="77777777" w:rsidTr="00E929FA">
        <w:tc>
          <w:tcPr>
            <w:tcW w:w="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1D13DF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10.5</w:t>
            </w:r>
          </w:p>
        </w:tc>
        <w:tc>
          <w:tcPr>
            <w:tcW w:w="25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904255" w14:textId="77777777" w:rsidR="00952D8D" w:rsidRPr="0038248A" w:rsidRDefault="00CF547B" w:rsidP="00E929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Installation of 3 electromagnetic meter clusters (D200, D300, D400) to control tank output</w:t>
            </w:r>
          </w:p>
        </w:tc>
        <w:tc>
          <w:tcPr>
            <w:tcW w:w="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4D7525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93E41C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716,086,000</w:t>
            </w:r>
          </w:p>
        </w:tc>
      </w:tr>
      <w:tr w:rsidR="00952D8D" w:rsidRPr="0038248A" w14:paraId="2373008A" w14:textId="77777777" w:rsidTr="00E929FA">
        <w:tc>
          <w:tcPr>
            <w:tcW w:w="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B58494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10.6</w:t>
            </w:r>
          </w:p>
        </w:tc>
        <w:tc>
          <w:tcPr>
            <w:tcW w:w="25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ABE520" w14:textId="77777777" w:rsidR="00952D8D" w:rsidRPr="0038248A" w:rsidRDefault="00CF547B" w:rsidP="00E929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Investment project to expand water plant with capacity of 20,000m3/day and night (at the National Reserve location or at the Company Headquarters location)</w:t>
            </w:r>
          </w:p>
        </w:tc>
        <w:tc>
          <w:tcPr>
            <w:tcW w:w="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81E1C7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BF7186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89,140,000,000</w:t>
            </w:r>
          </w:p>
        </w:tc>
      </w:tr>
    </w:tbl>
    <w:p w14:paraId="0DE88654" w14:textId="3CD86593" w:rsidR="00952D8D" w:rsidRPr="0038248A" w:rsidRDefault="00CF547B" w:rsidP="008B5C7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248A">
        <w:rPr>
          <w:rFonts w:ascii="Arial" w:hAnsi="Arial" w:cs="Arial"/>
          <w:color w:val="010000"/>
          <w:sz w:val="20"/>
        </w:rPr>
        <w:t xml:space="preserve">Report on the </w:t>
      </w:r>
      <w:r w:rsidR="00C559C5" w:rsidRPr="0038248A">
        <w:rPr>
          <w:rFonts w:ascii="Arial" w:hAnsi="Arial" w:cs="Arial"/>
          <w:color w:val="010000"/>
          <w:sz w:val="20"/>
        </w:rPr>
        <w:t>inspection</w:t>
      </w:r>
      <w:r w:rsidRPr="0038248A">
        <w:rPr>
          <w:rFonts w:ascii="Arial" w:hAnsi="Arial" w:cs="Arial"/>
          <w:color w:val="010000"/>
          <w:sz w:val="20"/>
        </w:rPr>
        <w:t xml:space="preserve"> and supervision of the </w:t>
      </w:r>
      <w:r w:rsidR="00C559C5" w:rsidRPr="0038248A">
        <w:rPr>
          <w:rFonts w:ascii="Arial" w:hAnsi="Arial" w:cs="Arial"/>
          <w:color w:val="010000"/>
          <w:sz w:val="20"/>
        </w:rPr>
        <w:t>Audit Subcommittee</w:t>
      </w:r>
    </w:p>
    <w:p w14:paraId="2C75EFFA" w14:textId="1CFC5C08" w:rsidR="00952D8D" w:rsidRPr="0038248A" w:rsidRDefault="00CF547B" w:rsidP="008B5C7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248A">
        <w:rPr>
          <w:rFonts w:ascii="Arial" w:hAnsi="Arial" w:cs="Arial"/>
          <w:color w:val="010000"/>
          <w:sz w:val="20"/>
        </w:rPr>
        <w:t xml:space="preserve">Audited Financial Statements, distribution of profit after tax and dividend payment in 2023; Profit </w:t>
      </w:r>
      <w:r w:rsidRPr="0038248A">
        <w:rPr>
          <w:rFonts w:ascii="Arial" w:hAnsi="Arial" w:cs="Arial"/>
          <w:color w:val="010000"/>
          <w:sz w:val="20"/>
        </w:rPr>
        <w:lastRenderedPageBreak/>
        <w:t>distribution and dividend payment plan for 2024.</w:t>
      </w:r>
    </w:p>
    <w:p w14:paraId="43840AC9" w14:textId="77777777" w:rsidR="00952D8D" w:rsidRPr="0038248A" w:rsidRDefault="00CF547B" w:rsidP="008B5C7B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248A">
        <w:rPr>
          <w:rFonts w:ascii="Arial" w:hAnsi="Arial" w:cs="Arial"/>
          <w:color w:val="010000"/>
          <w:sz w:val="20"/>
        </w:rPr>
        <w:t>Approve the Audited Financial Statements 2023.</w:t>
      </w:r>
    </w:p>
    <w:p w14:paraId="3B9E8701" w14:textId="77777777" w:rsidR="00952D8D" w:rsidRPr="0038248A" w:rsidRDefault="00CF547B" w:rsidP="00E929F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8248A">
        <w:rPr>
          <w:rFonts w:ascii="Arial" w:hAnsi="Arial" w:cs="Arial"/>
          <w:color w:val="010000"/>
          <w:sz w:val="20"/>
        </w:rPr>
        <w:t>Business results in 2023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26"/>
        <w:gridCol w:w="624"/>
        <w:gridCol w:w="867"/>
        <w:gridCol w:w="1650"/>
        <w:gridCol w:w="1650"/>
      </w:tblGrid>
      <w:tr w:rsidR="00952D8D" w:rsidRPr="0038248A" w14:paraId="263D4890" w14:textId="77777777" w:rsidTr="00E929FA">
        <w:tc>
          <w:tcPr>
            <w:tcW w:w="2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DFDDD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0F294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Code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71C29" w14:textId="0D7CEBDB" w:rsidR="00952D8D" w:rsidRPr="0038248A" w:rsidRDefault="003807E5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Footnote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04F9A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Accumulated this year from January 1, 2023 to December 31, 2023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A806B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Accumulated previous year from January 1, 2022 to December 31, 2022</w:t>
            </w:r>
          </w:p>
        </w:tc>
      </w:tr>
      <w:tr w:rsidR="00952D8D" w:rsidRPr="0038248A" w14:paraId="4D4F55DB" w14:textId="77777777" w:rsidTr="00E929FA">
        <w:tc>
          <w:tcPr>
            <w:tcW w:w="2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57EED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30FEF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70263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38381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8C94C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</w:tr>
      <w:tr w:rsidR="00952D8D" w:rsidRPr="0038248A" w14:paraId="53F6ED97" w14:textId="77777777" w:rsidTr="00E929FA">
        <w:tc>
          <w:tcPr>
            <w:tcW w:w="2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D861A" w14:textId="77777777" w:rsidR="00952D8D" w:rsidRPr="0038248A" w:rsidRDefault="00CF547B" w:rsidP="00E929F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Revenue from goods sales and service provision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E8196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E584C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VI.1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E1861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34,465,975,697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A00A1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31,598,590,835</w:t>
            </w:r>
          </w:p>
        </w:tc>
      </w:tr>
      <w:tr w:rsidR="00952D8D" w:rsidRPr="0038248A" w14:paraId="4C322E94" w14:textId="77777777" w:rsidTr="00E929FA">
        <w:tc>
          <w:tcPr>
            <w:tcW w:w="2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5902C" w14:textId="77777777" w:rsidR="00952D8D" w:rsidRPr="0038248A" w:rsidRDefault="00CF547B" w:rsidP="00E929F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Revenue deductions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8CB6A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02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07CC6" w14:textId="77777777" w:rsidR="00952D8D" w:rsidRPr="0038248A" w:rsidRDefault="00952D8D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F748B" w14:textId="77777777" w:rsidR="00952D8D" w:rsidRPr="0038248A" w:rsidRDefault="00952D8D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6F6AD" w14:textId="77777777" w:rsidR="00952D8D" w:rsidRPr="0038248A" w:rsidRDefault="00952D8D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52D8D" w:rsidRPr="0038248A" w14:paraId="20AAB1D3" w14:textId="77777777" w:rsidTr="00E929FA">
        <w:tc>
          <w:tcPr>
            <w:tcW w:w="2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1B48A" w14:textId="77777777" w:rsidR="00952D8D" w:rsidRPr="0038248A" w:rsidRDefault="00CF547B" w:rsidP="00E929F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Net revenue from goods sales and service provision (10 = 01 - 02)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7E4A1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ACDCE" w14:textId="77777777" w:rsidR="00952D8D" w:rsidRPr="0038248A" w:rsidRDefault="00952D8D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61F17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34,465,975,697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3AB98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31,598,590,835</w:t>
            </w:r>
          </w:p>
        </w:tc>
      </w:tr>
      <w:tr w:rsidR="00952D8D" w:rsidRPr="0038248A" w14:paraId="7AF33C3B" w14:textId="77777777" w:rsidTr="00E929FA">
        <w:tc>
          <w:tcPr>
            <w:tcW w:w="2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4A9B1" w14:textId="77777777" w:rsidR="00952D8D" w:rsidRPr="0038248A" w:rsidRDefault="00CF547B" w:rsidP="00E929F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Cost of goods sold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ED46D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82D5D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VI.2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14BD7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21,822,436,824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71EBF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21,678,715,190</w:t>
            </w:r>
          </w:p>
        </w:tc>
      </w:tr>
      <w:tr w:rsidR="00952D8D" w:rsidRPr="0038248A" w14:paraId="1BDEC426" w14:textId="77777777" w:rsidTr="00E929FA">
        <w:tc>
          <w:tcPr>
            <w:tcW w:w="2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AA223" w14:textId="77777777" w:rsidR="00952D8D" w:rsidRPr="0038248A" w:rsidRDefault="00CF547B" w:rsidP="00E929F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Gross profit from goods sales and service provision (20 = 10 - 11)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AF88D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20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DF8EA" w14:textId="77777777" w:rsidR="00952D8D" w:rsidRPr="0038248A" w:rsidRDefault="00952D8D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2EB9F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12,643,538,873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5F898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9,919,875,645</w:t>
            </w:r>
          </w:p>
        </w:tc>
      </w:tr>
      <w:tr w:rsidR="00952D8D" w:rsidRPr="0038248A" w14:paraId="1BB96193" w14:textId="77777777" w:rsidTr="00E929FA">
        <w:tc>
          <w:tcPr>
            <w:tcW w:w="2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7B2FB" w14:textId="77777777" w:rsidR="00952D8D" w:rsidRPr="0038248A" w:rsidRDefault="00CF547B" w:rsidP="00E929F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Revenue from financial activities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A2478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21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5EEE8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VI.3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AEF8E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1,857,547,279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4FA0C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2,123,695,762</w:t>
            </w:r>
          </w:p>
        </w:tc>
      </w:tr>
      <w:tr w:rsidR="00952D8D" w:rsidRPr="0038248A" w14:paraId="769D8694" w14:textId="77777777" w:rsidTr="00E929FA">
        <w:tc>
          <w:tcPr>
            <w:tcW w:w="2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0F542" w14:textId="77777777" w:rsidR="00952D8D" w:rsidRPr="0038248A" w:rsidRDefault="00CF547B" w:rsidP="00E929F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Financial expenses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DA8F0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22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6CF5C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VI.4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DE3E5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325,526,565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CC279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415,924,376</w:t>
            </w:r>
          </w:p>
        </w:tc>
      </w:tr>
      <w:tr w:rsidR="00952D8D" w:rsidRPr="0038248A" w14:paraId="7514860A" w14:textId="77777777" w:rsidTr="00E929FA">
        <w:tc>
          <w:tcPr>
            <w:tcW w:w="2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0C7E4" w14:textId="77777777" w:rsidR="00952D8D" w:rsidRPr="0038248A" w:rsidRDefault="00CF547B" w:rsidP="00E929F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In which: Interest expense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12D81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23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B5FC5" w14:textId="77777777" w:rsidR="00952D8D" w:rsidRPr="0038248A" w:rsidRDefault="00952D8D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5BAFE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325,526,565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3857B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415,924,376</w:t>
            </w:r>
          </w:p>
        </w:tc>
      </w:tr>
      <w:tr w:rsidR="00952D8D" w:rsidRPr="0038248A" w14:paraId="6E5F6CE8" w14:textId="77777777" w:rsidTr="00E929FA">
        <w:tc>
          <w:tcPr>
            <w:tcW w:w="2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71CFA" w14:textId="77777777" w:rsidR="00952D8D" w:rsidRPr="0038248A" w:rsidRDefault="00CF547B" w:rsidP="00E929F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Selling expense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F79AA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25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B363E" w14:textId="77777777" w:rsidR="00952D8D" w:rsidRPr="0038248A" w:rsidRDefault="00952D8D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CA6F1" w14:textId="77777777" w:rsidR="00952D8D" w:rsidRPr="0038248A" w:rsidRDefault="00952D8D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D2ACA" w14:textId="77777777" w:rsidR="00952D8D" w:rsidRPr="0038248A" w:rsidRDefault="00952D8D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52D8D" w:rsidRPr="0038248A" w14:paraId="6EA59DA5" w14:textId="77777777" w:rsidTr="00E929FA">
        <w:tc>
          <w:tcPr>
            <w:tcW w:w="2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20534" w14:textId="77777777" w:rsidR="00952D8D" w:rsidRPr="0038248A" w:rsidRDefault="00CF547B" w:rsidP="00E929F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General and administrative expenses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E7EB9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26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04916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VI.5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0AE94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3,989,931,735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63896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3,888,440,603</w:t>
            </w:r>
          </w:p>
        </w:tc>
      </w:tr>
      <w:tr w:rsidR="00952D8D" w:rsidRPr="0038248A" w14:paraId="2B905CE2" w14:textId="77777777" w:rsidTr="00E929FA">
        <w:tc>
          <w:tcPr>
            <w:tcW w:w="2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DA3E6" w14:textId="0C70DE0B" w:rsidR="00952D8D" w:rsidRPr="0038248A" w:rsidRDefault="00CF547B" w:rsidP="00E929F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Net profit from business activities (30 = 20 + (21 -</w:t>
            </w:r>
            <w:r w:rsidR="003807E5" w:rsidRPr="0038248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38248A">
              <w:rPr>
                <w:rFonts w:ascii="Arial" w:hAnsi="Arial" w:cs="Arial"/>
                <w:color w:val="010000"/>
                <w:sz w:val="20"/>
              </w:rPr>
              <w:t>22) - 25 - 26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58A31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30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35942" w14:textId="77777777" w:rsidR="00952D8D" w:rsidRPr="0038248A" w:rsidRDefault="00952D8D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4228E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10,185,627,852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E5284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7,739,206,428</w:t>
            </w:r>
          </w:p>
        </w:tc>
      </w:tr>
      <w:tr w:rsidR="00952D8D" w:rsidRPr="0038248A" w14:paraId="5BD82055" w14:textId="77777777" w:rsidTr="00E929FA">
        <w:tc>
          <w:tcPr>
            <w:tcW w:w="2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81627" w14:textId="77777777" w:rsidR="00952D8D" w:rsidRPr="0038248A" w:rsidRDefault="00CF547B" w:rsidP="00E929F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Other income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6BE05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31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49637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VI.6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39200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1,090,909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4D18E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33,963,748</w:t>
            </w:r>
          </w:p>
        </w:tc>
      </w:tr>
      <w:tr w:rsidR="00952D8D" w:rsidRPr="0038248A" w14:paraId="72A5716B" w14:textId="77777777" w:rsidTr="00E929FA">
        <w:tc>
          <w:tcPr>
            <w:tcW w:w="2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D3E5D" w14:textId="77777777" w:rsidR="00952D8D" w:rsidRPr="0038248A" w:rsidRDefault="00CF547B" w:rsidP="00E929F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Other expenses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E3553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32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08C32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VI.7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F01E0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22,099,309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7D28F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146,533,079</w:t>
            </w:r>
          </w:p>
        </w:tc>
      </w:tr>
      <w:tr w:rsidR="00952D8D" w:rsidRPr="0038248A" w14:paraId="74A4B0DA" w14:textId="77777777" w:rsidTr="00E929FA">
        <w:tc>
          <w:tcPr>
            <w:tcW w:w="2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CFBEC" w14:textId="77777777" w:rsidR="00952D8D" w:rsidRPr="0038248A" w:rsidRDefault="00CF547B" w:rsidP="00E929F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Other profits (40 = 31 - 32)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975DC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40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B4CB0" w14:textId="77777777" w:rsidR="00952D8D" w:rsidRPr="0038248A" w:rsidRDefault="00952D8D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9FEFD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(21,008,400)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7FDE9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(112,569,331)</w:t>
            </w:r>
          </w:p>
        </w:tc>
      </w:tr>
      <w:tr w:rsidR="00952D8D" w:rsidRPr="0038248A" w14:paraId="7ADBA7E0" w14:textId="77777777" w:rsidTr="00E929FA">
        <w:tc>
          <w:tcPr>
            <w:tcW w:w="2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199E6" w14:textId="77777777" w:rsidR="00952D8D" w:rsidRPr="0038248A" w:rsidRDefault="00CF547B" w:rsidP="00E929F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Total profit before tax (50 = 30 + 40)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9EC63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50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E7818" w14:textId="77777777" w:rsidR="00952D8D" w:rsidRPr="0038248A" w:rsidRDefault="00952D8D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1FA4C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10,164,619,452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C1DAF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7,626,637,097</w:t>
            </w:r>
          </w:p>
        </w:tc>
      </w:tr>
      <w:tr w:rsidR="00952D8D" w:rsidRPr="0038248A" w14:paraId="6B751D99" w14:textId="77777777" w:rsidTr="00E929FA">
        <w:tc>
          <w:tcPr>
            <w:tcW w:w="2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42C64" w14:textId="77777777" w:rsidR="00952D8D" w:rsidRPr="0038248A" w:rsidRDefault="00CF547B" w:rsidP="00E929F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Current corporate income tax expense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7E773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51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6E891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V.11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4C895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1,232,338,153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FE806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925,582,358</w:t>
            </w:r>
          </w:p>
        </w:tc>
      </w:tr>
      <w:tr w:rsidR="00952D8D" w:rsidRPr="0038248A" w14:paraId="6BFA9BD3" w14:textId="77777777" w:rsidTr="00E929FA">
        <w:tc>
          <w:tcPr>
            <w:tcW w:w="2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D543F" w14:textId="77777777" w:rsidR="00952D8D" w:rsidRPr="0038248A" w:rsidRDefault="00CF547B" w:rsidP="00E929F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Deferred corporate income tax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5AA76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52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945D5" w14:textId="77777777" w:rsidR="00952D8D" w:rsidRPr="0038248A" w:rsidRDefault="00952D8D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8FBD5" w14:textId="77777777" w:rsidR="00952D8D" w:rsidRPr="0038248A" w:rsidRDefault="00952D8D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1F32A" w14:textId="77777777" w:rsidR="00952D8D" w:rsidRPr="0038248A" w:rsidRDefault="00952D8D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52D8D" w:rsidRPr="0038248A" w14:paraId="0D5BE073" w14:textId="77777777" w:rsidTr="00E929FA">
        <w:tc>
          <w:tcPr>
            <w:tcW w:w="2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8DA61" w14:textId="77777777" w:rsidR="00952D8D" w:rsidRPr="0038248A" w:rsidRDefault="00CF547B" w:rsidP="00E929F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lastRenderedPageBreak/>
              <w:t>Profit after tax (60 = 50 - 51 - 52)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E5DEF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60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65120" w14:textId="77777777" w:rsidR="00952D8D" w:rsidRPr="0038248A" w:rsidRDefault="00952D8D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2EE0C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8,932,281,299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32FC1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6,701,054,739</w:t>
            </w:r>
          </w:p>
        </w:tc>
      </w:tr>
      <w:tr w:rsidR="00952D8D" w:rsidRPr="0038248A" w14:paraId="54F08785" w14:textId="77777777" w:rsidTr="00E929FA">
        <w:tc>
          <w:tcPr>
            <w:tcW w:w="2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E4D62" w14:textId="77777777" w:rsidR="00952D8D" w:rsidRPr="0038248A" w:rsidRDefault="00CF547B" w:rsidP="00E929F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Basic earnings per share (*)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B6584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70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26CA4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VI.8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EBACE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986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1218A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740</w:t>
            </w:r>
          </w:p>
        </w:tc>
      </w:tr>
      <w:tr w:rsidR="00952D8D" w:rsidRPr="0038248A" w14:paraId="3D78D9D0" w14:textId="77777777" w:rsidTr="00E929FA">
        <w:tc>
          <w:tcPr>
            <w:tcW w:w="2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BD1BC" w14:textId="77777777" w:rsidR="00952D8D" w:rsidRPr="0038248A" w:rsidRDefault="00CF547B" w:rsidP="00E929F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Diluted earnings per share (*)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9D9A9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71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0035C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VI.9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DA788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986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0CE58" w14:textId="77777777" w:rsidR="00952D8D" w:rsidRPr="0038248A" w:rsidRDefault="00CF547B" w:rsidP="00E929FA">
            <w:pPr>
              <w:widowControl/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740</w:t>
            </w:r>
          </w:p>
        </w:tc>
      </w:tr>
    </w:tbl>
    <w:p w14:paraId="67680225" w14:textId="7F9ACB86" w:rsidR="00952D8D" w:rsidRPr="0038248A" w:rsidRDefault="00CF547B" w:rsidP="00E929FA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9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8248A">
        <w:rPr>
          <w:rFonts w:ascii="Arial" w:hAnsi="Arial" w:cs="Arial"/>
          <w:color w:val="010000"/>
          <w:sz w:val="20"/>
        </w:rPr>
        <w:t>Approve the profit distribution, fund appropriation and dividend payment plan for 2023.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13"/>
        <w:gridCol w:w="4528"/>
        <w:gridCol w:w="941"/>
        <w:gridCol w:w="954"/>
        <w:gridCol w:w="1881"/>
      </w:tblGrid>
      <w:tr w:rsidR="00952D8D" w:rsidRPr="0038248A" w14:paraId="56D55DC8" w14:textId="77777777" w:rsidTr="00E929FA">
        <w:tc>
          <w:tcPr>
            <w:tcW w:w="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27426D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5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2C022D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Contents</w:t>
            </w:r>
          </w:p>
        </w:tc>
        <w:tc>
          <w:tcPr>
            <w:tcW w:w="5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5C4321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5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88071B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  <w:tc>
          <w:tcPr>
            <w:tcW w:w="10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85608A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Amount</w:t>
            </w:r>
          </w:p>
        </w:tc>
      </w:tr>
      <w:tr w:rsidR="00952D8D" w:rsidRPr="0038248A" w14:paraId="187B6A8F" w14:textId="77777777" w:rsidTr="00E929FA">
        <w:tc>
          <w:tcPr>
            <w:tcW w:w="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7B9EB7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5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84C33F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Charter capital</w:t>
            </w:r>
          </w:p>
        </w:tc>
        <w:tc>
          <w:tcPr>
            <w:tcW w:w="5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432FE3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5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90F5CD" w14:textId="77777777" w:rsidR="00952D8D" w:rsidRPr="0038248A" w:rsidRDefault="00952D8D" w:rsidP="00E929F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32873F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83,000,000,000</w:t>
            </w:r>
          </w:p>
        </w:tc>
      </w:tr>
      <w:tr w:rsidR="00952D8D" w:rsidRPr="0038248A" w14:paraId="0C3D0649" w14:textId="77777777" w:rsidTr="00E929FA">
        <w:tc>
          <w:tcPr>
            <w:tcW w:w="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B3AE4A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5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322B84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5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BC509B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5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6D0247" w14:textId="77777777" w:rsidR="00952D8D" w:rsidRPr="0038248A" w:rsidRDefault="00952D8D" w:rsidP="00E929F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FD51EF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8,932,281,299</w:t>
            </w:r>
          </w:p>
        </w:tc>
      </w:tr>
      <w:tr w:rsidR="00952D8D" w:rsidRPr="0038248A" w14:paraId="3988542A" w14:textId="77777777" w:rsidTr="00E929FA">
        <w:tc>
          <w:tcPr>
            <w:tcW w:w="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26C470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5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4AACB8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Appropriation for funds</w:t>
            </w:r>
          </w:p>
        </w:tc>
        <w:tc>
          <w:tcPr>
            <w:tcW w:w="5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D0D2E1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5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36D8E1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8%</w:t>
            </w:r>
          </w:p>
        </w:tc>
        <w:tc>
          <w:tcPr>
            <w:tcW w:w="10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2B1318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718,704,100</w:t>
            </w:r>
          </w:p>
        </w:tc>
      </w:tr>
      <w:tr w:rsidR="00952D8D" w:rsidRPr="0038248A" w14:paraId="705CEC3D" w14:textId="77777777" w:rsidTr="00E929FA">
        <w:tc>
          <w:tcPr>
            <w:tcW w:w="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119DEF" w14:textId="77777777" w:rsidR="00952D8D" w:rsidRPr="0038248A" w:rsidRDefault="00952D8D" w:rsidP="00E929F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5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E4A906" w14:textId="77777777" w:rsidR="00952D8D" w:rsidRPr="0038248A" w:rsidRDefault="00CF547B" w:rsidP="00E929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Bonus and welfare fund for employees and managers of the Company</w:t>
            </w:r>
          </w:p>
        </w:tc>
        <w:tc>
          <w:tcPr>
            <w:tcW w:w="5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3524CC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5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D162E0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8%</w:t>
            </w:r>
          </w:p>
        </w:tc>
        <w:tc>
          <w:tcPr>
            <w:tcW w:w="10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CB1121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718,704,099</w:t>
            </w:r>
          </w:p>
        </w:tc>
      </w:tr>
      <w:tr w:rsidR="00952D8D" w:rsidRPr="0038248A" w14:paraId="2CDB29BD" w14:textId="77777777" w:rsidTr="00E929FA">
        <w:tc>
          <w:tcPr>
            <w:tcW w:w="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DFC46A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5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7EF1D9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Dividends distributed to shareholders (*)</w:t>
            </w:r>
          </w:p>
        </w:tc>
        <w:tc>
          <w:tcPr>
            <w:tcW w:w="5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10D56C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5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D83D91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9.86%</w:t>
            </w:r>
          </w:p>
        </w:tc>
        <w:tc>
          <w:tcPr>
            <w:tcW w:w="10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BEB965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8,213,577,200</w:t>
            </w:r>
          </w:p>
        </w:tc>
      </w:tr>
      <w:tr w:rsidR="00952D8D" w:rsidRPr="0038248A" w14:paraId="43FF9EBE" w14:textId="77777777" w:rsidTr="00E929FA">
        <w:tc>
          <w:tcPr>
            <w:tcW w:w="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DD0D87" w14:textId="77777777" w:rsidR="00952D8D" w:rsidRPr="0038248A" w:rsidRDefault="00952D8D" w:rsidP="00E929F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5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5CD407" w14:textId="1F1AA9EA" w:rsidR="00952D8D" w:rsidRPr="0038248A" w:rsidRDefault="00CF547B" w:rsidP="00E929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Dividend payment in cash/</w:t>
            </w:r>
            <w:r w:rsidR="003807E5" w:rsidRPr="0038248A">
              <w:rPr>
                <w:rFonts w:ascii="Arial" w:hAnsi="Arial" w:cs="Arial"/>
                <w:color w:val="010000"/>
                <w:sz w:val="20"/>
              </w:rPr>
              <w:t xml:space="preserve">by </w:t>
            </w:r>
            <w:r w:rsidRPr="0038248A">
              <w:rPr>
                <w:rFonts w:ascii="Arial" w:hAnsi="Arial" w:cs="Arial"/>
                <w:color w:val="010000"/>
                <w:sz w:val="20"/>
              </w:rPr>
              <w:t>share</w:t>
            </w:r>
            <w:r w:rsidR="003807E5" w:rsidRPr="0038248A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  <w:tc>
          <w:tcPr>
            <w:tcW w:w="5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3EDE3E" w14:textId="77777777" w:rsidR="00952D8D" w:rsidRPr="0038248A" w:rsidRDefault="00CF547B" w:rsidP="00E929F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5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E0D839" w14:textId="77777777" w:rsidR="00952D8D" w:rsidRPr="0038248A" w:rsidRDefault="00952D8D" w:rsidP="00E929F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D3EB89" w14:textId="77777777" w:rsidR="00952D8D" w:rsidRPr="0038248A" w:rsidRDefault="00952D8D" w:rsidP="00E929F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52D8D" w:rsidRPr="0038248A" w14:paraId="2CB451AB" w14:textId="77777777" w:rsidTr="00E929FA">
        <w:tc>
          <w:tcPr>
            <w:tcW w:w="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79ACCD" w14:textId="77777777" w:rsidR="00952D8D" w:rsidRPr="0038248A" w:rsidRDefault="00952D8D" w:rsidP="00E929F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5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E6FCC8" w14:textId="77777777" w:rsidR="00952D8D" w:rsidRPr="0038248A" w:rsidRDefault="00CF547B" w:rsidP="00E929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 xml:space="preserve">Dividend prepaid to shareholders in 2023 </w:t>
            </w:r>
          </w:p>
        </w:tc>
        <w:tc>
          <w:tcPr>
            <w:tcW w:w="5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7C42FF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5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230F45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7.00%</w:t>
            </w:r>
          </w:p>
        </w:tc>
        <w:tc>
          <w:tcPr>
            <w:tcW w:w="10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0DB3B7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5,831,140,000</w:t>
            </w:r>
          </w:p>
        </w:tc>
      </w:tr>
      <w:tr w:rsidR="00952D8D" w:rsidRPr="0038248A" w14:paraId="6E8EBE36" w14:textId="77777777" w:rsidTr="00E929FA">
        <w:tc>
          <w:tcPr>
            <w:tcW w:w="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ADCCF6" w14:textId="77777777" w:rsidR="00952D8D" w:rsidRPr="0038248A" w:rsidRDefault="00952D8D" w:rsidP="00E929F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5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9CC9EA" w14:textId="77777777" w:rsidR="00952D8D" w:rsidRPr="0038248A" w:rsidRDefault="00CF547B" w:rsidP="00E929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 xml:space="preserve">Remaining dividends paid to shareholders </w:t>
            </w:r>
          </w:p>
        </w:tc>
        <w:tc>
          <w:tcPr>
            <w:tcW w:w="5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FAF9F6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5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54380C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2.86%</w:t>
            </w:r>
          </w:p>
        </w:tc>
        <w:tc>
          <w:tcPr>
            <w:tcW w:w="10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F6EA7D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2,382,437,200</w:t>
            </w:r>
          </w:p>
        </w:tc>
      </w:tr>
    </w:tbl>
    <w:p w14:paraId="752400BF" w14:textId="77777777" w:rsidR="00952D8D" w:rsidRPr="0038248A" w:rsidRDefault="00CF547B" w:rsidP="00E929FA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9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8248A">
        <w:rPr>
          <w:rFonts w:ascii="Arial" w:hAnsi="Arial" w:cs="Arial"/>
          <w:color w:val="010000"/>
          <w:sz w:val="20"/>
        </w:rPr>
        <w:t>Approve the plan on profit distribution, appropriation for funds and dividend payment in 2024.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42"/>
        <w:gridCol w:w="4613"/>
        <w:gridCol w:w="1473"/>
        <w:gridCol w:w="2289"/>
      </w:tblGrid>
      <w:tr w:rsidR="00952D8D" w:rsidRPr="0038248A" w14:paraId="3D16C471" w14:textId="77777777" w:rsidTr="00E929FA"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3D8538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5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2C6320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8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E39BCB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DC7F92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2024 Plan</w:t>
            </w:r>
          </w:p>
        </w:tc>
      </w:tr>
      <w:tr w:rsidR="00952D8D" w:rsidRPr="0038248A" w14:paraId="646F07AB" w14:textId="77777777" w:rsidTr="00E929FA"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7AEE51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5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1571B1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8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B76C18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A918F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8,995,000,000</w:t>
            </w:r>
          </w:p>
        </w:tc>
      </w:tr>
      <w:tr w:rsidR="00952D8D" w:rsidRPr="0038248A" w14:paraId="43CEC883" w14:textId="77777777" w:rsidTr="00E929FA"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861A78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5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B21DEC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Profit after tax/Charter capital</w:t>
            </w:r>
          </w:p>
        </w:tc>
        <w:tc>
          <w:tcPr>
            <w:tcW w:w="8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32C6A4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1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FB6E9A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10.79%</w:t>
            </w:r>
          </w:p>
        </w:tc>
      </w:tr>
      <w:tr w:rsidR="00952D8D" w:rsidRPr="0038248A" w14:paraId="6BA9BA08" w14:textId="77777777" w:rsidTr="00E929FA"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EF16C3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5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493A7D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Salary and remuneration in 2024</w:t>
            </w:r>
          </w:p>
        </w:tc>
        <w:tc>
          <w:tcPr>
            <w:tcW w:w="8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55ACCB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D2CA5B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6,261,595,530</w:t>
            </w:r>
          </w:p>
        </w:tc>
      </w:tr>
      <w:tr w:rsidR="00952D8D" w:rsidRPr="0038248A" w14:paraId="02EC206C" w14:textId="77777777" w:rsidTr="00E929FA"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52AEDB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3.1</w:t>
            </w:r>
          </w:p>
        </w:tc>
        <w:tc>
          <w:tcPr>
            <w:tcW w:w="25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0AF255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Planned salary and allowance fund in 2024</w:t>
            </w:r>
          </w:p>
        </w:tc>
        <w:tc>
          <w:tcPr>
            <w:tcW w:w="8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FF7A80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0B4F40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6,201,595,530</w:t>
            </w:r>
          </w:p>
        </w:tc>
      </w:tr>
      <w:tr w:rsidR="00952D8D" w:rsidRPr="0038248A" w14:paraId="3DFA7051" w14:textId="77777777" w:rsidTr="00E929FA"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A47E5D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3.2</w:t>
            </w:r>
          </w:p>
        </w:tc>
        <w:tc>
          <w:tcPr>
            <w:tcW w:w="25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90994B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Remuneration for non-executive managers</w:t>
            </w:r>
          </w:p>
        </w:tc>
        <w:tc>
          <w:tcPr>
            <w:tcW w:w="8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55A51F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AC45B0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60,000,000</w:t>
            </w:r>
          </w:p>
        </w:tc>
      </w:tr>
      <w:tr w:rsidR="00952D8D" w:rsidRPr="0038248A" w14:paraId="1760435E" w14:textId="77777777" w:rsidTr="00E929FA"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B3A52C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5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D46958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Distribution of profit after tax</w:t>
            </w:r>
          </w:p>
        </w:tc>
        <w:tc>
          <w:tcPr>
            <w:tcW w:w="8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DA1F14" w14:textId="77777777" w:rsidR="00952D8D" w:rsidRPr="0038248A" w:rsidRDefault="00952D8D" w:rsidP="00E929F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E6E807" w14:textId="77777777" w:rsidR="00952D8D" w:rsidRPr="0038248A" w:rsidRDefault="00952D8D" w:rsidP="00E929F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52D8D" w:rsidRPr="0038248A" w14:paraId="320CC2FE" w14:textId="77777777" w:rsidTr="00E929FA"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051E86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4.1</w:t>
            </w:r>
          </w:p>
        </w:tc>
        <w:tc>
          <w:tcPr>
            <w:tcW w:w="25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70EF6B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Appropriation for bonus and welfare funds (10%)</w:t>
            </w:r>
          </w:p>
        </w:tc>
        <w:tc>
          <w:tcPr>
            <w:tcW w:w="8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9DB58F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4B190C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899,500,000</w:t>
            </w:r>
          </w:p>
        </w:tc>
      </w:tr>
      <w:tr w:rsidR="00952D8D" w:rsidRPr="0038248A" w14:paraId="25D3E57E" w14:textId="77777777" w:rsidTr="00E929FA"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A157C0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4.2</w:t>
            </w:r>
          </w:p>
        </w:tc>
        <w:tc>
          <w:tcPr>
            <w:tcW w:w="25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B0338B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Dividend payment of at least 9%/charter capital</w:t>
            </w:r>
          </w:p>
        </w:tc>
        <w:tc>
          <w:tcPr>
            <w:tcW w:w="8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B650AF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4226B7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7,497,180,000</w:t>
            </w:r>
          </w:p>
        </w:tc>
      </w:tr>
      <w:tr w:rsidR="00952D8D" w:rsidRPr="0038248A" w14:paraId="01B1A466" w14:textId="77777777" w:rsidTr="00E929FA"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17D04A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4.3</w:t>
            </w:r>
          </w:p>
        </w:tc>
        <w:tc>
          <w:tcPr>
            <w:tcW w:w="25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9E8598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Remaining undistributed profit</w:t>
            </w:r>
          </w:p>
        </w:tc>
        <w:tc>
          <w:tcPr>
            <w:tcW w:w="8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77E279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381606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598,320,000</w:t>
            </w:r>
          </w:p>
        </w:tc>
      </w:tr>
      <w:tr w:rsidR="00952D8D" w:rsidRPr="0038248A" w14:paraId="68B105EF" w14:textId="77777777" w:rsidTr="00E929FA"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FC83B8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5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55F931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Total undistributed profit</w:t>
            </w:r>
          </w:p>
        </w:tc>
        <w:tc>
          <w:tcPr>
            <w:tcW w:w="8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45CB5B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9733F4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598,320,000</w:t>
            </w:r>
          </w:p>
        </w:tc>
      </w:tr>
      <w:tr w:rsidR="00952D8D" w:rsidRPr="0038248A" w14:paraId="4C293155" w14:textId="77777777" w:rsidTr="00E929FA"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3D8A0C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5.1</w:t>
            </w:r>
          </w:p>
        </w:tc>
        <w:tc>
          <w:tcPr>
            <w:tcW w:w="25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E5E199" w14:textId="77777777" w:rsidR="00952D8D" w:rsidRPr="0038248A" w:rsidRDefault="00CF547B" w:rsidP="00E929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Realized profit transferred from previous years</w:t>
            </w:r>
          </w:p>
        </w:tc>
        <w:tc>
          <w:tcPr>
            <w:tcW w:w="8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0C925B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579CDA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952D8D" w:rsidRPr="0038248A" w14:paraId="5E3801F6" w14:textId="77777777" w:rsidTr="00E929FA"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56776C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5.2</w:t>
            </w:r>
          </w:p>
        </w:tc>
        <w:tc>
          <w:tcPr>
            <w:tcW w:w="25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305982" w14:textId="77777777" w:rsidR="00952D8D" w:rsidRPr="0038248A" w:rsidRDefault="00CF547B" w:rsidP="00E929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This year's remaining planned profit after fund deduction</w:t>
            </w:r>
          </w:p>
        </w:tc>
        <w:tc>
          <w:tcPr>
            <w:tcW w:w="8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E67996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D35385" w14:textId="77777777" w:rsidR="00952D8D" w:rsidRPr="0038248A" w:rsidRDefault="00CF547B" w:rsidP="00E9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8248A">
              <w:rPr>
                <w:rFonts w:ascii="Arial" w:hAnsi="Arial" w:cs="Arial"/>
                <w:color w:val="010000"/>
                <w:sz w:val="20"/>
              </w:rPr>
              <w:t>598,320,000</w:t>
            </w:r>
          </w:p>
        </w:tc>
      </w:tr>
    </w:tbl>
    <w:p w14:paraId="25B022E5" w14:textId="77777777" w:rsidR="00952D8D" w:rsidRPr="0038248A" w:rsidRDefault="00CF547B" w:rsidP="00E719CB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248A">
        <w:rPr>
          <w:rFonts w:ascii="Arial" w:hAnsi="Arial" w:cs="Arial"/>
          <w:color w:val="010000"/>
          <w:sz w:val="20"/>
        </w:rPr>
        <w:lastRenderedPageBreak/>
        <w:t xml:space="preserve">Approve the Proposal on the Audited Financial Statements 2023. </w:t>
      </w:r>
    </w:p>
    <w:p w14:paraId="71376D93" w14:textId="77777777" w:rsidR="00952D8D" w:rsidRPr="0038248A" w:rsidRDefault="00CF547B" w:rsidP="00E719CB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248A">
        <w:rPr>
          <w:rFonts w:ascii="Arial" w:hAnsi="Arial" w:cs="Arial"/>
          <w:color w:val="010000"/>
          <w:sz w:val="20"/>
        </w:rPr>
        <w:t xml:space="preserve">Approve the Proposal on the production and business plan for 2024 and the profit distribution plan for 2024. </w:t>
      </w:r>
    </w:p>
    <w:p w14:paraId="76739E0E" w14:textId="1AA4EE19" w:rsidR="00952D8D" w:rsidRPr="0038248A" w:rsidRDefault="00CF547B" w:rsidP="00E719CB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248A">
        <w:rPr>
          <w:rFonts w:ascii="Arial" w:hAnsi="Arial" w:cs="Arial"/>
          <w:color w:val="010000"/>
          <w:sz w:val="20"/>
        </w:rPr>
        <w:t xml:space="preserve">Approve the Proposal on the salary and remuneration fund for the Board of Directors and Supervisory Board in 2023, and the salary and remuneration fund plan for 2024. </w:t>
      </w:r>
    </w:p>
    <w:p w14:paraId="4C837074" w14:textId="77777777" w:rsidR="00952D8D" w:rsidRPr="0038248A" w:rsidRDefault="00CF547B" w:rsidP="00E719CB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248A">
        <w:rPr>
          <w:rFonts w:ascii="Arial" w:hAnsi="Arial" w:cs="Arial"/>
          <w:color w:val="010000"/>
          <w:sz w:val="20"/>
        </w:rPr>
        <w:t xml:space="preserve">Approve the Proposal on the selection of an independent audit company to audit the Financial Statements 2024. </w:t>
      </w:r>
    </w:p>
    <w:p w14:paraId="697DE53C" w14:textId="7BA306F2" w:rsidR="00952D8D" w:rsidRPr="0038248A" w:rsidRDefault="00CF547B" w:rsidP="00E719C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9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248A">
        <w:rPr>
          <w:rFonts w:ascii="Arial" w:hAnsi="Arial" w:cs="Arial"/>
          <w:color w:val="010000"/>
          <w:sz w:val="20"/>
        </w:rPr>
        <w:t xml:space="preserve">‎‎Article 2. Assign the Board of Directors, </w:t>
      </w:r>
      <w:r w:rsidR="00E929FA" w:rsidRPr="0038248A">
        <w:rPr>
          <w:rFonts w:ascii="Arial" w:hAnsi="Arial" w:cs="Arial"/>
          <w:color w:val="010000"/>
          <w:sz w:val="20"/>
        </w:rPr>
        <w:t xml:space="preserve">and </w:t>
      </w:r>
      <w:r w:rsidRPr="0038248A">
        <w:rPr>
          <w:rFonts w:ascii="Arial" w:hAnsi="Arial" w:cs="Arial"/>
          <w:color w:val="010000"/>
          <w:sz w:val="20"/>
        </w:rPr>
        <w:t xml:space="preserve">the Executive Board, based on their functions and duties, to organize the implementation of the contents </w:t>
      </w:r>
      <w:r w:rsidR="00E929FA" w:rsidRPr="0038248A">
        <w:rPr>
          <w:rFonts w:ascii="Arial" w:hAnsi="Arial" w:cs="Arial"/>
          <w:color w:val="010000"/>
          <w:sz w:val="20"/>
        </w:rPr>
        <w:t>of</w:t>
      </w:r>
      <w:r w:rsidRPr="0038248A">
        <w:rPr>
          <w:rFonts w:ascii="Arial" w:hAnsi="Arial" w:cs="Arial"/>
          <w:color w:val="010000"/>
          <w:sz w:val="20"/>
        </w:rPr>
        <w:t xml:space="preserve"> Article 1 </w:t>
      </w:r>
      <w:r w:rsidR="00E719CB">
        <w:rPr>
          <w:rFonts w:ascii="Arial" w:hAnsi="Arial" w:cs="Arial"/>
          <w:color w:val="010000"/>
          <w:sz w:val="20"/>
        </w:rPr>
        <w:t>under the Charter</w:t>
      </w:r>
      <w:bookmarkStart w:id="0" w:name="_GoBack"/>
      <w:bookmarkEnd w:id="0"/>
      <w:r w:rsidRPr="0038248A">
        <w:rPr>
          <w:rFonts w:ascii="Arial" w:hAnsi="Arial" w:cs="Arial"/>
          <w:color w:val="010000"/>
          <w:sz w:val="20"/>
        </w:rPr>
        <w:t xml:space="preserve"> and internal regulations on corporate governance of </w:t>
      </w:r>
      <w:proofErr w:type="spellStart"/>
      <w:r w:rsidRPr="0038248A">
        <w:rPr>
          <w:rFonts w:ascii="Arial" w:hAnsi="Arial" w:cs="Arial"/>
          <w:color w:val="010000"/>
          <w:sz w:val="20"/>
        </w:rPr>
        <w:t>KonTum</w:t>
      </w:r>
      <w:proofErr w:type="spellEnd"/>
      <w:r w:rsidRPr="0038248A">
        <w:rPr>
          <w:rFonts w:ascii="Arial" w:hAnsi="Arial" w:cs="Arial"/>
          <w:color w:val="010000"/>
          <w:sz w:val="20"/>
        </w:rPr>
        <w:t xml:space="preserve"> Supply Water Joint Stock Company and the current law. </w:t>
      </w:r>
    </w:p>
    <w:p w14:paraId="1DD0197F" w14:textId="77777777" w:rsidR="00952D8D" w:rsidRPr="0038248A" w:rsidRDefault="00CF547B" w:rsidP="00E719C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248A">
        <w:rPr>
          <w:rFonts w:ascii="Arial" w:hAnsi="Arial" w:cs="Arial"/>
          <w:color w:val="010000"/>
          <w:sz w:val="20"/>
        </w:rPr>
        <w:t>‎‎Article 3. Terms of enforcement</w:t>
      </w:r>
    </w:p>
    <w:p w14:paraId="536EE9CA" w14:textId="444EE842" w:rsidR="00952D8D" w:rsidRPr="0038248A" w:rsidRDefault="00CF547B" w:rsidP="00E719C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248A">
        <w:rPr>
          <w:rFonts w:ascii="Arial" w:hAnsi="Arial" w:cs="Arial"/>
          <w:color w:val="010000"/>
          <w:sz w:val="20"/>
        </w:rPr>
        <w:t xml:space="preserve">This General Mandate was approved by the Annual General Meeting 2024 of </w:t>
      </w:r>
      <w:proofErr w:type="spellStart"/>
      <w:r w:rsidRPr="0038248A">
        <w:rPr>
          <w:rFonts w:ascii="Arial" w:hAnsi="Arial" w:cs="Arial"/>
          <w:color w:val="010000"/>
          <w:sz w:val="20"/>
        </w:rPr>
        <w:t>KonTum</w:t>
      </w:r>
      <w:proofErr w:type="spellEnd"/>
      <w:r w:rsidRPr="0038248A">
        <w:rPr>
          <w:rFonts w:ascii="Arial" w:hAnsi="Arial" w:cs="Arial"/>
          <w:color w:val="010000"/>
          <w:sz w:val="20"/>
        </w:rPr>
        <w:t xml:space="preserve"> Supply Water Joint Stock Company and immediately takes effect from the end date of the Meeting, which is April 6, 2024.</w:t>
      </w:r>
    </w:p>
    <w:sectPr w:rsidR="00952D8D" w:rsidRPr="0038248A" w:rsidSect="00E929F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11967"/>
    <w:multiLevelType w:val="multilevel"/>
    <w:tmpl w:val="787CAD42"/>
    <w:lvl w:ilvl="0">
      <w:start w:val="2"/>
      <w:numFmt w:val="decimal"/>
      <w:lvlText w:val="4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A071A1B"/>
    <w:multiLevelType w:val="multilevel"/>
    <w:tmpl w:val="506E1B24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6E65910"/>
    <w:multiLevelType w:val="multilevel"/>
    <w:tmpl w:val="D66685D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65027"/>
    <w:multiLevelType w:val="multilevel"/>
    <w:tmpl w:val="5D388B68"/>
    <w:lvl w:ilvl="0">
      <w:start w:val="598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2577106"/>
    <w:multiLevelType w:val="multilevel"/>
    <w:tmpl w:val="9CBEC41A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8872290"/>
    <w:multiLevelType w:val="multilevel"/>
    <w:tmpl w:val="5CCE9DE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8D"/>
    <w:rsid w:val="003807E5"/>
    <w:rsid w:val="0038248A"/>
    <w:rsid w:val="008B5C7B"/>
    <w:rsid w:val="00952D8D"/>
    <w:rsid w:val="00C559C5"/>
    <w:rsid w:val="00CF547B"/>
    <w:rsid w:val="00E719CB"/>
    <w:rsid w:val="00E9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E23ACC"/>
  <w15:docId w15:val="{2CDE1280-F002-4D55-90A6-F07A8E0F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C7425A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C7425A"/>
      <w:sz w:val="18"/>
      <w:szCs w:val="18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b w:val="0"/>
      <w:bCs w:val="0"/>
      <w:i w:val="0"/>
      <w:iCs w:val="0"/>
      <w:smallCaps w:val="0"/>
      <w:strike w:val="0"/>
      <w:color w:val="C7425A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30">
    <w:name w:val="Văn bản nội dung (3)"/>
    <w:basedOn w:val="Normal"/>
    <w:link w:val="Vnbnnidung3"/>
    <w:pPr>
      <w:spacing w:line="233" w:lineRule="auto"/>
      <w:jc w:val="right"/>
    </w:pPr>
    <w:rPr>
      <w:rFonts w:ascii="Arial" w:eastAsia="Arial" w:hAnsi="Arial" w:cs="Arial"/>
      <w:color w:val="C7425A"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jc w:val="right"/>
    </w:pPr>
    <w:rPr>
      <w:rFonts w:ascii="Arial" w:eastAsia="Arial" w:hAnsi="Arial" w:cs="Arial"/>
      <w:color w:val="C7425A"/>
      <w:sz w:val="18"/>
      <w:szCs w:val="18"/>
    </w:rPr>
  </w:style>
  <w:style w:type="paragraph" w:customStyle="1" w:styleId="Vnbnnidung60">
    <w:name w:val="Văn bản nội dung (6)"/>
    <w:basedOn w:val="Normal"/>
    <w:link w:val="Vnbnnidung6"/>
    <w:pPr>
      <w:spacing w:line="216" w:lineRule="auto"/>
      <w:jc w:val="right"/>
    </w:pPr>
    <w:rPr>
      <w:color w:val="C7425A"/>
      <w:sz w:val="26"/>
      <w:szCs w:val="26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hthchbng0">
    <w:name w:val="Chú thích bảng"/>
    <w:basedOn w:val="Normal"/>
    <w:link w:val="Chthchbng"/>
    <w:pPr>
      <w:ind w:firstLine="7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iu20">
    <w:name w:val="Tiêu đề #2"/>
    <w:basedOn w:val="Normal"/>
    <w:link w:val="Tiu2"/>
    <w:pPr>
      <w:ind w:firstLine="820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Tiu30">
    <w:name w:val="Tiêu đề #3"/>
    <w:basedOn w:val="Normal"/>
    <w:link w:val="Tiu3"/>
    <w:pPr>
      <w:ind w:firstLine="82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50">
    <w:name w:val="Văn bản nội dung (5)"/>
    <w:basedOn w:val="Normal"/>
    <w:link w:val="Vnbnnidung5"/>
    <w:rPr>
      <w:rFonts w:ascii="Times New Roman" w:eastAsia="Times New Roman" w:hAnsi="Times New Roman" w:cs="Times New Roman"/>
      <w:b/>
      <w:bCs/>
      <w:i/>
      <w:iCs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E0CA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kNFH61bBzMpd23OduWsy0BghZQ==">CgMxLjA4AHIhMV9XWTFBeXNfZmVwZGxmYThDQU04cHZYM3h6QXl5a0xS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2024-04-12T03:25:00Z</dcterms:created>
  <dcterms:modified xsi:type="dcterms:W3CDTF">2024-04-12T03:25:00Z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fe3f58cc4939f15578f57914d28f09805a70a0b37672afc241857aba503e100c</vt:lpwstr>
  </property>
</Properties>
</file>