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732D6" w:rsidRPr="002A10FB" w:rsidRDefault="00BD34F4" w:rsidP="00BD34F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2A10FB">
        <w:rPr>
          <w:rFonts w:ascii="Arial" w:hAnsi="Arial" w:cs="Arial"/>
          <w:b/>
          <w:color w:val="010000"/>
          <w:sz w:val="20"/>
        </w:rPr>
        <w:t>MIE: Board Resolution</w:t>
      </w:r>
    </w:p>
    <w:p w14:paraId="00000002" w14:textId="613775B8" w:rsidR="00A732D6" w:rsidRPr="002A10FB" w:rsidRDefault="00BD34F4" w:rsidP="00BD34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0FB">
        <w:rPr>
          <w:rFonts w:ascii="Arial" w:hAnsi="Arial" w:cs="Arial"/>
          <w:color w:val="010000"/>
          <w:sz w:val="20"/>
        </w:rPr>
        <w:t>On April 9, 2024, Machines and Industrial Equipment Corporation announced Resolution No. 15/NQ-MIE-</w:t>
      </w:r>
      <w:proofErr w:type="spellStart"/>
      <w:r w:rsidRPr="002A10FB">
        <w:rPr>
          <w:rFonts w:ascii="Arial" w:hAnsi="Arial" w:cs="Arial"/>
          <w:color w:val="010000"/>
          <w:sz w:val="20"/>
        </w:rPr>
        <w:t>HDQT</w:t>
      </w:r>
      <w:proofErr w:type="spellEnd"/>
      <w:r w:rsidRPr="002A10FB">
        <w:rPr>
          <w:rFonts w:ascii="Arial" w:hAnsi="Arial" w:cs="Arial"/>
          <w:color w:val="010000"/>
          <w:sz w:val="20"/>
        </w:rPr>
        <w:t xml:space="preserve"> </w:t>
      </w:r>
      <w:r w:rsidR="002A10FB" w:rsidRPr="002A10FB">
        <w:rPr>
          <w:rFonts w:ascii="Arial" w:hAnsi="Arial" w:cs="Arial"/>
          <w:color w:val="010000"/>
          <w:sz w:val="20"/>
        </w:rPr>
        <w:t xml:space="preserve">on the plan to organize the Annual General Meeting of Shareholders 2024 </w:t>
      </w:r>
      <w:r w:rsidRPr="002A10FB">
        <w:rPr>
          <w:rFonts w:ascii="Arial" w:hAnsi="Arial" w:cs="Arial"/>
          <w:color w:val="010000"/>
          <w:sz w:val="20"/>
        </w:rPr>
        <w:t>as follows:</w:t>
      </w:r>
    </w:p>
    <w:p w14:paraId="00000003" w14:textId="77777777" w:rsidR="00A732D6" w:rsidRPr="002A10FB" w:rsidRDefault="00BD34F4" w:rsidP="00BD34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0FB">
        <w:rPr>
          <w:rFonts w:ascii="Arial" w:hAnsi="Arial" w:cs="Arial"/>
          <w:color w:val="010000"/>
          <w:sz w:val="20"/>
        </w:rPr>
        <w:t>‎‎Article 1. Approve the organization plan of the Annual General Meeting of Shareholders 2024 as follows:</w:t>
      </w:r>
    </w:p>
    <w:p w14:paraId="00000004" w14:textId="0C1EE17E" w:rsidR="00A732D6" w:rsidRPr="002A10FB" w:rsidRDefault="00BD34F4" w:rsidP="00BD34F4">
      <w:pPr>
        <w:numPr>
          <w:ilvl w:val="0"/>
          <w:numId w:val="1"/>
        </w:numPr>
        <w:pBdr>
          <w:top w:val="nil"/>
          <w:left w:val="nil"/>
          <w:bottom w:val="nil"/>
          <w:right w:val="nil"/>
          <w:between w:val="nil"/>
        </w:pBdr>
        <w:tabs>
          <w:tab w:val="left" w:pos="432"/>
          <w:tab w:val="left" w:pos="2771"/>
        </w:tabs>
        <w:spacing w:after="120" w:line="360" w:lineRule="auto"/>
        <w:rPr>
          <w:rFonts w:ascii="Arial" w:eastAsia="Arial" w:hAnsi="Arial" w:cs="Arial"/>
          <w:color w:val="010000"/>
          <w:sz w:val="20"/>
          <w:szCs w:val="20"/>
        </w:rPr>
      </w:pPr>
      <w:r w:rsidRPr="002A10FB">
        <w:rPr>
          <w:rFonts w:ascii="Arial" w:hAnsi="Arial" w:cs="Arial"/>
          <w:color w:val="010000"/>
          <w:sz w:val="20"/>
        </w:rPr>
        <w:t>Meeting time: Half a day, expected to take place in the last week of June.</w:t>
      </w:r>
    </w:p>
    <w:p w14:paraId="00000005" w14:textId="77777777" w:rsidR="00A732D6" w:rsidRPr="002A10FB" w:rsidRDefault="00BD34F4" w:rsidP="00BD34F4">
      <w:pPr>
        <w:numPr>
          <w:ilvl w:val="0"/>
          <w:numId w:val="1"/>
        </w:numPr>
        <w:pBdr>
          <w:top w:val="nil"/>
          <w:left w:val="nil"/>
          <w:bottom w:val="nil"/>
          <w:right w:val="nil"/>
          <w:between w:val="nil"/>
        </w:pBdr>
        <w:tabs>
          <w:tab w:val="left" w:pos="432"/>
          <w:tab w:val="left" w:pos="2775"/>
        </w:tabs>
        <w:spacing w:after="120" w:line="360" w:lineRule="auto"/>
        <w:rPr>
          <w:rFonts w:ascii="Arial" w:eastAsia="Arial" w:hAnsi="Arial" w:cs="Arial"/>
          <w:color w:val="010000"/>
          <w:sz w:val="20"/>
          <w:szCs w:val="20"/>
        </w:rPr>
      </w:pPr>
      <w:r w:rsidRPr="002A10FB">
        <w:rPr>
          <w:rFonts w:ascii="Arial" w:hAnsi="Arial" w:cs="Arial"/>
          <w:color w:val="010000"/>
          <w:sz w:val="20"/>
        </w:rPr>
        <w:t xml:space="preserve">Venue: 10th floor, the Corporation's Head office, No. </w:t>
      </w:r>
      <w:proofErr w:type="spellStart"/>
      <w:r w:rsidRPr="002A10FB">
        <w:rPr>
          <w:rFonts w:ascii="Arial" w:hAnsi="Arial" w:cs="Arial"/>
          <w:color w:val="010000"/>
          <w:sz w:val="20"/>
        </w:rPr>
        <w:t>7A</w:t>
      </w:r>
      <w:proofErr w:type="spellEnd"/>
      <w:r w:rsidRPr="002A10FB">
        <w:rPr>
          <w:rFonts w:ascii="Arial" w:hAnsi="Arial" w:cs="Arial"/>
          <w:color w:val="010000"/>
          <w:sz w:val="20"/>
        </w:rPr>
        <w:t xml:space="preserve"> Mac Thi </w:t>
      </w:r>
      <w:proofErr w:type="spellStart"/>
      <w:r w:rsidRPr="002A10FB">
        <w:rPr>
          <w:rFonts w:ascii="Arial" w:hAnsi="Arial" w:cs="Arial"/>
          <w:color w:val="010000"/>
          <w:sz w:val="20"/>
        </w:rPr>
        <w:t>Buoi</w:t>
      </w:r>
      <w:proofErr w:type="spellEnd"/>
      <w:r w:rsidRPr="002A10FB">
        <w:rPr>
          <w:rFonts w:ascii="Arial" w:hAnsi="Arial" w:cs="Arial"/>
          <w:color w:val="010000"/>
          <w:sz w:val="20"/>
        </w:rPr>
        <w:t xml:space="preserve"> Street, </w:t>
      </w:r>
      <w:proofErr w:type="spellStart"/>
      <w:r w:rsidRPr="002A10FB">
        <w:rPr>
          <w:rFonts w:ascii="Arial" w:hAnsi="Arial" w:cs="Arial"/>
          <w:color w:val="010000"/>
          <w:sz w:val="20"/>
        </w:rPr>
        <w:t>Vinh</w:t>
      </w:r>
      <w:proofErr w:type="spellEnd"/>
      <w:r w:rsidRPr="002A10FB">
        <w:rPr>
          <w:rFonts w:ascii="Arial" w:hAnsi="Arial" w:cs="Arial"/>
          <w:color w:val="010000"/>
          <w:sz w:val="20"/>
        </w:rPr>
        <w:t xml:space="preserve"> </w:t>
      </w:r>
      <w:proofErr w:type="spellStart"/>
      <w:r w:rsidRPr="002A10FB">
        <w:rPr>
          <w:rFonts w:ascii="Arial" w:hAnsi="Arial" w:cs="Arial"/>
          <w:color w:val="010000"/>
          <w:sz w:val="20"/>
        </w:rPr>
        <w:t>Tuy</w:t>
      </w:r>
      <w:proofErr w:type="spellEnd"/>
      <w:r w:rsidRPr="002A10FB">
        <w:rPr>
          <w:rFonts w:ascii="Arial" w:hAnsi="Arial" w:cs="Arial"/>
          <w:color w:val="010000"/>
          <w:sz w:val="20"/>
        </w:rPr>
        <w:t xml:space="preserve"> Ward, Hai Ba </w:t>
      </w:r>
      <w:proofErr w:type="spellStart"/>
      <w:r w:rsidRPr="002A10FB">
        <w:rPr>
          <w:rFonts w:ascii="Arial" w:hAnsi="Arial" w:cs="Arial"/>
          <w:color w:val="010000"/>
          <w:sz w:val="20"/>
        </w:rPr>
        <w:t>Trung</w:t>
      </w:r>
      <w:proofErr w:type="spellEnd"/>
      <w:r w:rsidRPr="002A10FB">
        <w:rPr>
          <w:rFonts w:ascii="Arial" w:hAnsi="Arial" w:cs="Arial"/>
          <w:color w:val="010000"/>
          <w:sz w:val="20"/>
        </w:rPr>
        <w:t xml:space="preserve"> District, Hanoi.</w:t>
      </w:r>
    </w:p>
    <w:p w14:paraId="00000006" w14:textId="77777777" w:rsidR="00A732D6" w:rsidRPr="002A10FB" w:rsidRDefault="00BD34F4" w:rsidP="00BD34F4">
      <w:pPr>
        <w:numPr>
          <w:ilvl w:val="0"/>
          <w:numId w:val="1"/>
        </w:numPr>
        <w:pBdr>
          <w:top w:val="nil"/>
          <w:left w:val="nil"/>
          <w:bottom w:val="nil"/>
          <w:right w:val="nil"/>
          <w:between w:val="nil"/>
        </w:pBdr>
        <w:tabs>
          <w:tab w:val="left" w:pos="432"/>
          <w:tab w:val="left" w:pos="2813"/>
        </w:tabs>
        <w:spacing w:after="120" w:line="360" w:lineRule="auto"/>
        <w:rPr>
          <w:rFonts w:ascii="Arial" w:eastAsia="Arial" w:hAnsi="Arial" w:cs="Arial"/>
          <w:color w:val="010000"/>
          <w:sz w:val="20"/>
          <w:szCs w:val="20"/>
        </w:rPr>
      </w:pPr>
      <w:r w:rsidRPr="002A10FB">
        <w:rPr>
          <w:rFonts w:ascii="Arial" w:hAnsi="Arial" w:cs="Arial"/>
          <w:color w:val="010000"/>
          <w:sz w:val="20"/>
        </w:rPr>
        <w:t>The record date of the list of shareholders: May 20, 2024</w:t>
      </w:r>
    </w:p>
    <w:p w14:paraId="00000007" w14:textId="77777777" w:rsidR="00A732D6" w:rsidRPr="002A10FB" w:rsidRDefault="00BD34F4" w:rsidP="00BD34F4">
      <w:pPr>
        <w:numPr>
          <w:ilvl w:val="0"/>
          <w:numId w:val="1"/>
        </w:numPr>
        <w:pBdr>
          <w:top w:val="nil"/>
          <w:left w:val="nil"/>
          <w:bottom w:val="nil"/>
          <w:right w:val="nil"/>
          <w:between w:val="nil"/>
        </w:pBdr>
        <w:tabs>
          <w:tab w:val="left" w:pos="432"/>
          <w:tab w:val="left" w:pos="2798"/>
        </w:tabs>
        <w:spacing w:after="120" w:line="360" w:lineRule="auto"/>
        <w:rPr>
          <w:rFonts w:ascii="Arial" w:eastAsia="Arial" w:hAnsi="Arial" w:cs="Arial"/>
          <w:color w:val="010000"/>
          <w:sz w:val="20"/>
          <w:szCs w:val="20"/>
        </w:rPr>
      </w:pPr>
      <w:r w:rsidRPr="002A10FB">
        <w:rPr>
          <w:rFonts w:ascii="Arial" w:hAnsi="Arial" w:cs="Arial"/>
          <w:color w:val="010000"/>
          <w:sz w:val="20"/>
        </w:rPr>
        <w:t>Meeting contents:</w:t>
      </w:r>
    </w:p>
    <w:p w14:paraId="00000008" w14:textId="77777777" w:rsidR="00A732D6" w:rsidRPr="002A10FB" w:rsidRDefault="00BD34F4" w:rsidP="00BD34F4">
      <w:pPr>
        <w:numPr>
          <w:ilvl w:val="0"/>
          <w:numId w:val="2"/>
        </w:numPr>
        <w:pBdr>
          <w:top w:val="nil"/>
          <w:left w:val="nil"/>
          <w:bottom w:val="nil"/>
          <w:right w:val="nil"/>
          <w:between w:val="nil"/>
        </w:pBdr>
        <w:tabs>
          <w:tab w:val="left" w:pos="432"/>
          <w:tab w:val="left" w:pos="2671"/>
        </w:tabs>
        <w:spacing w:after="120" w:line="360" w:lineRule="auto"/>
        <w:rPr>
          <w:rFonts w:ascii="Arial" w:eastAsia="Arial" w:hAnsi="Arial" w:cs="Arial"/>
          <w:color w:val="010000"/>
          <w:sz w:val="20"/>
          <w:szCs w:val="20"/>
        </w:rPr>
      </w:pPr>
      <w:r w:rsidRPr="002A10FB">
        <w:rPr>
          <w:rFonts w:ascii="Arial" w:hAnsi="Arial" w:cs="Arial"/>
          <w:color w:val="010000"/>
          <w:sz w:val="20"/>
        </w:rPr>
        <w:t>Report on activities of the Board of Directors in 2023 and the plan for 2024.</w:t>
      </w:r>
    </w:p>
    <w:p w14:paraId="00000009" w14:textId="77777777" w:rsidR="00A732D6" w:rsidRPr="002A10FB" w:rsidRDefault="00BD34F4" w:rsidP="00BD34F4">
      <w:pPr>
        <w:numPr>
          <w:ilvl w:val="0"/>
          <w:numId w:val="2"/>
        </w:numPr>
        <w:pBdr>
          <w:top w:val="nil"/>
          <w:left w:val="nil"/>
          <w:bottom w:val="nil"/>
          <w:right w:val="nil"/>
          <w:between w:val="nil"/>
        </w:pBdr>
        <w:tabs>
          <w:tab w:val="left" w:pos="432"/>
          <w:tab w:val="left" w:pos="2671"/>
        </w:tabs>
        <w:spacing w:after="120" w:line="360" w:lineRule="auto"/>
        <w:rPr>
          <w:rFonts w:ascii="Arial" w:eastAsia="Arial" w:hAnsi="Arial" w:cs="Arial"/>
          <w:color w:val="010000"/>
          <w:sz w:val="20"/>
          <w:szCs w:val="20"/>
        </w:rPr>
      </w:pPr>
      <w:r w:rsidRPr="002A10FB">
        <w:rPr>
          <w:rFonts w:ascii="Arial" w:hAnsi="Arial" w:cs="Arial"/>
          <w:color w:val="010000"/>
          <w:sz w:val="20"/>
        </w:rPr>
        <w:t>Report on the disclosure of corporate governance at the Corporation in 2023 and the Plan for 2024.</w:t>
      </w:r>
    </w:p>
    <w:p w14:paraId="0000000A" w14:textId="77777777" w:rsidR="00A732D6" w:rsidRPr="002A10FB" w:rsidRDefault="00BD34F4" w:rsidP="00BD34F4">
      <w:pPr>
        <w:numPr>
          <w:ilvl w:val="0"/>
          <w:numId w:val="2"/>
        </w:numPr>
        <w:pBdr>
          <w:top w:val="nil"/>
          <w:left w:val="nil"/>
          <w:bottom w:val="nil"/>
          <w:right w:val="nil"/>
          <w:between w:val="nil"/>
        </w:pBdr>
        <w:tabs>
          <w:tab w:val="left" w:pos="432"/>
          <w:tab w:val="left" w:pos="2666"/>
        </w:tabs>
        <w:spacing w:after="120" w:line="360" w:lineRule="auto"/>
        <w:rPr>
          <w:rFonts w:ascii="Arial" w:eastAsia="Arial" w:hAnsi="Arial" w:cs="Arial"/>
          <w:color w:val="010000"/>
          <w:sz w:val="20"/>
          <w:szCs w:val="20"/>
        </w:rPr>
      </w:pPr>
      <w:r w:rsidRPr="002A10FB">
        <w:rPr>
          <w:rFonts w:ascii="Arial" w:hAnsi="Arial" w:cs="Arial"/>
          <w:color w:val="010000"/>
          <w:sz w:val="20"/>
        </w:rPr>
        <w:t>Report on activities of the Supervisory Board in 2023 and the plan in 2024.</w:t>
      </w:r>
    </w:p>
    <w:p w14:paraId="0000000B" w14:textId="77777777" w:rsidR="00A732D6" w:rsidRPr="002A10FB" w:rsidRDefault="00BD34F4" w:rsidP="00BD34F4">
      <w:pPr>
        <w:numPr>
          <w:ilvl w:val="0"/>
          <w:numId w:val="2"/>
        </w:numPr>
        <w:pBdr>
          <w:top w:val="nil"/>
          <w:left w:val="nil"/>
          <w:bottom w:val="nil"/>
          <w:right w:val="nil"/>
          <w:between w:val="nil"/>
        </w:pBdr>
        <w:tabs>
          <w:tab w:val="left" w:pos="432"/>
          <w:tab w:val="left" w:pos="2662"/>
        </w:tabs>
        <w:spacing w:after="120" w:line="360" w:lineRule="auto"/>
        <w:rPr>
          <w:rFonts w:ascii="Arial" w:eastAsia="Arial" w:hAnsi="Arial" w:cs="Arial"/>
          <w:color w:val="010000"/>
          <w:sz w:val="20"/>
          <w:szCs w:val="20"/>
        </w:rPr>
      </w:pPr>
      <w:r w:rsidRPr="002A10FB">
        <w:rPr>
          <w:rFonts w:ascii="Arial" w:hAnsi="Arial" w:cs="Arial"/>
          <w:color w:val="010000"/>
          <w:sz w:val="20"/>
        </w:rPr>
        <w:t>Report on the production and business results in 2023 and the production and business plan in 2024 of the Corporation.</w:t>
      </w:r>
    </w:p>
    <w:p w14:paraId="0000000C" w14:textId="77777777" w:rsidR="00A732D6" w:rsidRPr="002A10FB" w:rsidRDefault="00BD34F4" w:rsidP="00BD34F4">
      <w:pPr>
        <w:numPr>
          <w:ilvl w:val="0"/>
          <w:numId w:val="2"/>
        </w:numPr>
        <w:pBdr>
          <w:top w:val="nil"/>
          <w:left w:val="nil"/>
          <w:bottom w:val="nil"/>
          <w:right w:val="nil"/>
          <w:between w:val="nil"/>
        </w:pBdr>
        <w:tabs>
          <w:tab w:val="left" w:pos="432"/>
          <w:tab w:val="left" w:pos="2675"/>
        </w:tabs>
        <w:spacing w:after="120" w:line="360" w:lineRule="auto"/>
        <w:rPr>
          <w:rFonts w:ascii="Arial" w:eastAsia="Arial" w:hAnsi="Arial" w:cs="Arial"/>
          <w:color w:val="010000"/>
          <w:sz w:val="20"/>
          <w:szCs w:val="20"/>
        </w:rPr>
      </w:pPr>
      <w:r w:rsidRPr="002A10FB">
        <w:rPr>
          <w:rFonts w:ascii="Arial" w:hAnsi="Arial" w:cs="Arial"/>
          <w:color w:val="010000"/>
          <w:sz w:val="20"/>
        </w:rPr>
        <w:t>Approve the Financial Statements 2023 of the Holding Company, the Consolidated Financial Statements 2023 and the profit distribution plan of the Holding Company in 2023, the profit distribution plan in 2024.</w:t>
      </w:r>
    </w:p>
    <w:p w14:paraId="0000000D" w14:textId="77777777" w:rsidR="00A732D6" w:rsidRPr="002A10FB" w:rsidRDefault="00BD34F4" w:rsidP="00BD34F4">
      <w:pPr>
        <w:numPr>
          <w:ilvl w:val="0"/>
          <w:numId w:val="2"/>
        </w:numPr>
        <w:pBdr>
          <w:top w:val="nil"/>
          <w:left w:val="nil"/>
          <w:bottom w:val="nil"/>
          <w:right w:val="nil"/>
          <w:between w:val="nil"/>
        </w:pBdr>
        <w:tabs>
          <w:tab w:val="left" w:pos="432"/>
          <w:tab w:val="left" w:pos="2829"/>
        </w:tabs>
        <w:spacing w:after="120" w:line="360" w:lineRule="auto"/>
        <w:rPr>
          <w:rFonts w:ascii="Arial" w:eastAsia="Arial" w:hAnsi="Arial" w:cs="Arial"/>
          <w:color w:val="010000"/>
          <w:sz w:val="20"/>
          <w:szCs w:val="20"/>
        </w:rPr>
      </w:pPr>
      <w:r w:rsidRPr="002A10FB">
        <w:rPr>
          <w:rFonts w:ascii="Arial" w:hAnsi="Arial" w:cs="Arial"/>
          <w:color w:val="010000"/>
          <w:sz w:val="20"/>
        </w:rPr>
        <w:t>Report on the realized salary, remuneration of the Board of Directors, the Supervisory Board, the General Manager, other managers in 2023 and the salary, remuneration payment plan of the Board of Directors, the Supervisory Board in 2024.</w:t>
      </w:r>
    </w:p>
    <w:p w14:paraId="0000000E" w14:textId="77777777" w:rsidR="00A732D6" w:rsidRPr="002A10FB" w:rsidRDefault="00BD34F4" w:rsidP="00BD34F4">
      <w:pPr>
        <w:numPr>
          <w:ilvl w:val="0"/>
          <w:numId w:val="2"/>
        </w:numPr>
        <w:pBdr>
          <w:top w:val="nil"/>
          <w:left w:val="nil"/>
          <w:bottom w:val="nil"/>
          <w:right w:val="nil"/>
          <w:between w:val="nil"/>
        </w:pBdr>
        <w:tabs>
          <w:tab w:val="left" w:pos="432"/>
          <w:tab w:val="left" w:pos="2832"/>
        </w:tabs>
        <w:spacing w:after="120" w:line="360" w:lineRule="auto"/>
        <w:rPr>
          <w:rFonts w:ascii="Arial" w:eastAsia="Arial" w:hAnsi="Arial" w:cs="Arial"/>
          <w:color w:val="010000"/>
          <w:sz w:val="20"/>
          <w:szCs w:val="20"/>
        </w:rPr>
      </w:pPr>
      <w:r w:rsidRPr="002A10FB">
        <w:rPr>
          <w:rFonts w:ascii="Arial" w:hAnsi="Arial" w:cs="Arial"/>
          <w:color w:val="010000"/>
          <w:sz w:val="20"/>
        </w:rPr>
        <w:t>Publicize the interests and affiliated people of the Corporation.</w:t>
      </w:r>
    </w:p>
    <w:p w14:paraId="0000000F" w14:textId="77777777" w:rsidR="00A732D6" w:rsidRPr="002A10FB" w:rsidRDefault="00BD34F4" w:rsidP="00BD34F4">
      <w:pPr>
        <w:numPr>
          <w:ilvl w:val="0"/>
          <w:numId w:val="2"/>
        </w:numPr>
        <w:pBdr>
          <w:top w:val="nil"/>
          <w:left w:val="nil"/>
          <w:bottom w:val="nil"/>
          <w:right w:val="nil"/>
          <w:between w:val="nil"/>
        </w:pBdr>
        <w:tabs>
          <w:tab w:val="left" w:pos="432"/>
          <w:tab w:val="left" w:pos="2832"/>
        </w:tabs>
        <w:spacing w:after="120" w:line="360" w:lineRule="auto"/>
        <w:rPr>
          <w:rFonts w:ascii="Arial" w:eastAsia="Arial" w:hAnsi="Arial" w:cs="Arial"/>
          <w:color w:val="010000"/>
          <w:sz w:val="20"/>
          <w:szCs w:val="20"/>
        </w:rPr>
      </w:pPr>
      <w:r w:rsidRPr="002A10FB">
        <w:rPr>
          <w:rFonts w:ascii="Arial" w:hAnsi="Arial" w:cs="Arial"/>
          <w:color w:val="010000"/>
          <w:sz w:val="20"/>
        </w:rPr>
        <w:t>Other related contents.</w:t>
      </w:r>
    </w:p>
    <w:p w14:paraId="00000010" w14:textId="77777777" w:rsidR="00A732D6" w:rsidRPr="002A10FB" w:rsidRDefault="00BD34F4" w:rsidP="00BD34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0FB">
        <w:rPr>
          <w:rFonts w:ascii="Arial" w:hAnsi="Arial" w:cs="Arial"/>
          <w:color w:val="010000"/>
          <w:sz w:val="20"/>
        </w:rPr>
        <w:t>‎‎Article 2. Assign the General Manager of the Corporation to direct the functional professional departments to prepare the contents and implement the tasks related to the plan of the General Meeting of Shareholders.</w:t>
      </w:r>
    </w:p>
    <w:p w14:paraId="00000011" w14:textId="77777777" w:rsidR="00A732D6" w:rsidRPr="002A10FB" w:rsidRDefault="00BD34F4" w:rsidP="00BD34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0FB">
        <w:rPr>
          <w:rFonts w:ascii="Arial" w:hAnsi="Arial" w:cs="Arial"/>
          <w:color w:val="010000"/>
          <w:sz w:val="20"/>
        </w:rPr>
        <w:t>Article 3. This Resolution takes effect from the date of its signing.</w:t>
      </w:r>
    </w:p>
    <w:p w14:paraId="00000012" w14:textId="477663CD" w:rsidR="00A732D6" w:rsidRPr="002A10FB" w:rsidRDefault="00BD34F4" w:rsidP="00BD34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0FB">
        <w:rPr>
          <w:rFonts w:ascii="Arial" w:hAnsi="Arial" w:cs="Arial"/>
          <w:color w:val="010000"/>
          <w:sz w:val="20"/>
        </w:rPr>
        <w:t xml:space="preserve">The Board of Directors, the General Manager, the Supervisory Board, related Departments, </w:t>
      </w:r>
      <w:bookmarkStart w:id="0" w:name="_GoBack"/>
      <w:bookmarkEnd w:id="0"/>
      <w:r w:rsidR="002638C9" w:rsidRPr="002A10FB">
        <w:rPr>
          <w:rFonts w:ascii="Arial" w:hAnsi="Arial" w:cs="Arial"/>
          <w:color w:val="010000"/>
          <w:sz w:val="20"/>
        </w:rPr>
        <w:t>and Committees</w:t>
      </w:r>
      <w:r w:rsidRPr="002A10FB">
        <w:rPr>
          <w:rFonts w:ascii="Arial" w:hAnsi="Arial" w:cs="Arial"/>
          <w:color w:val="010000"/>
          <w:sz w:val="20"/>
        </w:rPr>
        <w:t xml:space="preserve"> are responsible for the implementation of this Resolution. </w:t>
      </w:r>
    </w:p>
    <w:sectPr w:rsidR="00A732D6" w:rsidRPr="002A10FB" w:rsidSect="00BD34F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33E0"/>
    <w:multiLevelType w:val="multilevel"/>
    <w:tmpl w:val="9702C4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4B736C"/>
    <w:multiLevelType w:val="multilevel"/>
    <w:tmpl w:val="F94C8A3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6"/>
    <w:rsid w:val="002638C9"/>
    <w:rsid w:val="002A10FB"/>
    <w:rsid w:val="00A732D6"/>
    <w:rsid w:val="00BD34F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01BC4"/>
  <w15:docId w15:val="{46170779-CA99-43F0-B94D-1A02B90C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57584"/>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F70100"/>
      <w:sz w:val="8"/>
      <w:szCs w:val="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70100"/>
      <w:sz w:val="12"/>
      <w:szCs w:val="1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40">
    <w:name w:val="Body text (4)"/>
    <w:basedOn w:val="Normal"/>
    <w:link w:val="Bodytext4"/>
    <w:pPr>
      <w:ind w:firstLine="600"/>
    </w:pPr>
    <w:rPr>
      <w:rFonts w:ascii="Arial" w:eastAsia="Arial" w:hAnsi="Arial" w:cs="Arial"/>
      <w:color w:val="D57584"/>
      <w:sz w:val="18"/>
      <w:szCs w:val="18"/>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66" w:lineRule="auto"/>
      <w:ind w:left="2580"/>
      <w:jc w:val="center"/>
      <w:outlineLvl w:val="0"/>
    </w:pPr>
    <w:rPr>
      <w:rFonts w:ascii="Times New Roman" w:eastAsia="Times New Roman" w:hAnsi="Times New Roman" w:cs="Times New Roman"/>
      <w:b/>
      <w:bCs/>
      <w:sz w:val="26"/>
      <w:szCs w:val="26"/>
    </w:rPr>
  </w:style>
  <w:style w:type="paragraph" w:customStyle="1" w:styleId="Bodytext50">
    <w:name w:val="Body text (5)"/>
    <w:basedOn w:val="Normal"/>
    <w:link w:val="Bodytext5"/>
    <w:rPr>
      <w:rFonts w:ascii="Times New Roman" w:eastAsia="Times New Roman" w:hAnsi="Times New Roman" w:cs="Times New Roman"/>
      <w:b/>
      <w:bCs/>
      <w:color w:val="F70100"/>
      <w:sz w:val="8"/>
      <w:szCs w:val="8"/>
    </w:rPr>
  </w:style>
  <w:style w:type="paragraph" w:customStyle="1" w:styleId="Bodytext20">
    <w:name w:val="Body text (2)"/>
    <w:basedOn w:val="Normal"/>
    <w:link w:val="Bodytext2"/>
    <w:pPr>
      <w:spacing w:line="214" w:lineRule="auto"/>
    </w:pPr>
    <w:rPr>
      <w:rFonts w:ascii="Times New Roman" w:eastAsia="Times New Roman" w:hAnsi="Times New Roman" w:cs="Times New Roman"/>
      <w:color w:val="F70100"/>
      <w:sz w:val="12"/>
      <w:szCs w:val="12"/>
    </w:rPr>
  </w:style>
  <w:style w:type="paragraph" w:customStyle="1" w:styleId="Bodytext30">
    <w:name w:val="Body text (3)"/>
    <w:basedOn w:val="Normal"/>
    <w:link w:val="Bodytext3"/>
    <w:pPr>
      <w:ind w:left="20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DH2Uo6Q2gMg/yE7lz9VS7RgNcw==">CgMxLjA4AHIhMW5wZTJIQkZCZkFaYS1LT29RNmdmUkgzYnVfNHJ1am5q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2024-04-12T04:26:00Z</dcterms:created>
  <dcterms:modified xsi:type="dcterms:W3CDTF">2024-04-12T04:26:00Z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3b2f5e8dbb1000cfb5943281d0815b4526649b8c82cc608b9b7e9a96993315af</vt:lpwstr>
  </property>
</Properties>
</file>