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C3C5B" w14:textId="77777777" w:rsidR="00D4615E" w:rsidRPr="00316DD3" w:rsidRDefault="00E4611E" w:rsidP="00644B5B">
      <w:pPr>
        <w:pBdr>
          <w:top w:val="nil"/>
          <w:left w:val="nil"/>
          <w:bottom w:val="nil"/>
          <w:right w:val="nil"/>
          <w:between w:val="nil"/>
        </w:pBdr>
        <w:tabs>
          <w:tab w:val="left" w:pos="432"/>
        </w:tabs>
        <w:spacing w:after="120" w:line="360" w:lineRule="auto"/>
        <w:jc w:val="both"/>
        <w:rPr>
          <w:rFonts w:ascii="Arial" w:eastAsia="Arial" w:hAnsi="Arial" w:cs="Arial"/>
          <w:b/>
          <w:sz w:val="20"/>
          <w:szCs w:val="20"/>
        </w:rPr>
      </w:pPr>
      <w:r w:rsidRPr="00316DD3">
        <w:rPr>
          <w:rFonts w:ascii="Arial" w:hAnsi="Arial" w:cs="Arial"/>
          <w:b/>
          <w:sz w:val="20"/>
        </w:rPr>
        <w:t>DNC: Annual General Mandate 2024</w:t>
      </w:r>
    </w:p>
    <w:p w14:paraId="4B544F74" w14:textId="77777777" w:rsidR="00D4615E" w:rsidRPr="00316DD3" w:rsidRDefault="00E4611E" w:rsidP="00644B5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16DD3">
        <w:rPr>
          <w:rFonts w:ascii="Arial" w:hAnsi="Arial" w:cs="Arial"/>
          <w:sz w:val="20"/>
        </w:rPr>
        <w:t xml:space="preserve">On April 6, 2024, Hai </w:t>
      </w:r>
      <w:proofErr w:type="spellStart"/>
      <w:r w:rsidRPr="00316DD3">
        <w:rPr>
          <w:rFonts w:ascii="Arial" w:hAnsi="Arial" w:cs="Arial"/>
          <w:sz w:val="20"/>
        </w:rPr>
        <w:t>Phong</w:t>
      </w:r>
      <w:proofErr w:type="spellEnd"/>
      <w:r w:rsidRPr="00316DD3">
        <w:rPr>
          <w:rFonts w:ascii="Arial" w:hAnsi="Arial" w:cs="Arial"/>
          <w:sz w:val="20"/>
        </w:rPr>
        <w:t xml:space="preserve"> Electricity Water Machine Assembly Joint Stock Company announced General Mandate No. 02/NQ-DHDCD as follows:</w:t>
      </w:r>
    </w:p>
    <w:p w14:paraId="7C78F5F2" w14:textId="12EBAD08" w:rsidR="00D4615E" w:rsidRPr="00316DD3" w:rsidRDefault="00E4611E" w:rsidP="00644B5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16DD3">
        <w:rPr>
          <w:rFonts w:ascii="Arial" w:hAnsi="Arial" w:cs="Arial"/>
          <w:sz w:val="20"/>
        </w:rPr>
        <w:t>‎‎Article 1. Approve the Report on production and business results in 2023 and production and business plan 2024:</w:t>
      </w:r>
    </w:p>
    <w:p w14:paraId="478038D4" w14:textId="77777777" w:rsidR="00D4615E" w:rsidRPr="00316DD3" w:rsidRDefault="00E4611E" w:rsidP="00316DD3">
      <w:pPr>
        <w:numPr>
          <w:ilvl w:val="0"/>
          <w:numId w:val="4"/>
        </w:numPr>
        <w:pBdr>
          <w:top w:val="nil"/>
          <w:left w:val="nil"/>
          <w:bottom w:val="nil"/>
          <w:right w:val="nil"/>
          <w:between w:val="nil"/>
        </w:pBdr>
        <w:tabs>
          <w:tab w:val="left" w:pos="432"/>
          <w:tab w:val="left" w:pos="1169"/>
        </w:tabs>
        <w:spacing w:after="120" w:line="360" w:lineRule="auto"/>
        <w:rPr>
          <w:rFonts w:ascii="Arial" w:eastAsia="Arial" w:hAnsi="Arial" w:cs="Arial"/>
          <w:sz w:val="20"/>
          <w:szCs w:val="20"/>
        </w:rPr>
      </w:pPr>
      <w:r w:rsidRPr="00316DD3">
        <w:rPr>
          <w:rFonts w:ascii="Arial" w:hAnsi="Arial" w:cs="Arial"/>
          <w:sz w:val="20"/>
        </w:rPr>
        <w:t>Production and business results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90"/>
        <w:gridCol w:w="2108"/>
        <w:gridCol w:w="3118"/>
      </w:tblGrid>
      <w:tr w:rsidR="00D4615E" w:rsidRPr="00316DD3" w14:paraId="62DE25E0" w14:textId="77777777" w:rsidTr="00E4611E">
        <w:tc>
          <w:tcPr>
            <w:tcW w:w="2102" w:type="pct"/>
            <w:shd w:val="clear" w:color="auto" w:fill="auto"/>
            <w:tcMar>
              <w:top w:w="0" w:type="dxa"/>
              <w:bottom w:w="0" w:type="dxa"/>
            </w:tcMar>
            <w:vAlign w:val="center"/>
          </w:tcPr>
          <w:p w14:paraId="1D10F6DB"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Total revenue:</w:t>
            </w:r>
          </w:p>
        </w:tc>
        <w:tc>
          <w:tcPr>
            <w:tcW w:w="1169" w:type="pct"/>
            <w:shd w:val="clear" w:color="auto" w:fill="auto"/>
            <w:tcMar>
              <w:top w:w="0" w:type="dxa"/>
              <w:bottom w:w="0" w:type="dxa"/>
            </w:tcMar>
            <w:vAlign w:val="center"/>
          </w:tcPr>
          <w:p w14:paraId="2EDB013B"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802,483</w:t>
            </w:r>
          </w:p>
        </w:tc>
        <w:tc>
          <w:tcPr>
            <w:tcW w:w="1729" w:type="pct"/>
            <w:shd w:val="clear" w:color="auto" w:fill="auto"/>
            <w:tcMar>
              <w:top w:w="0" w:type="dxa"/>
              <w:bottom w:w="0" w:type="dxa"/>
            </w:tcMar>
            <w:vAlign w:val="center"/>
          </w:tcPr>
          <w:p w14:paraId="22CB0DD3"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Million VND</w:t>
            </w:r>
          </w:p>
        </w:tc>
      </w:tr>
      <w:tr w:rsidR="00D4615E" w:rsidRPr="00316DD3" w14:paraId="7907C21C" w14:textId="77777777" w:rsidTr="00E4611E">
        <w:tc>
          <w:tcPr>
            <w:tcW w:w="2102" w:type="pct"/>
            <w:shd w:val="clear" w:color="auto" w:fill="auto"/>
            <w:tcMar>
              <w:top w:w="0" w:type="dxa"/>
              <w:bottom w:w="0" w:type="dxa"/>
            </w:tcMar>
            <w:vAlign w:val="center"/>
          </w:tcPr>
          <w:p w14:paraId="7F5FF47D"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Electricity business:</w:t>
            </w:r>
          </w:p>
        </w:tc>
        <w:tc>
          <w:tcPr>
            <w:tcW w:w="1169" w:type="pct"/>
            <w:shd w:val="clear" w:color="auto" w:fill="auto"/>
            <w:tcMar>
              <w:top w:w="0" w:type="dxa"/>
              <w:bottom w:w="0" w:type="dxa"/>
            </w:tcMar>
            <w:vAlign w:val="center"/>
          </w:tcPr>
          <w:p w14:paraId="1F3351C1"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767,375</w:t>
            </w:r>
          </w:p>
        </w:tc>
        <w:tc>
          <w:tcPr>
            <w:tcW w:w="1729" w:type="pct"/>
            <w:shd w:val="clear" w:color="auto" w:fill="auto"/>
            <w:tcMar>
              <w:top w:w="0" w:type="dxa"/>
              <w:bottom w:w="0" w:type="dxa"/>
            </w:tcMar>
            <w:vAlign w:val="center"/>
          </w:tcPr>
          <w:p w14:paraId="0ED413C9"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Million VND</w:t>
            </w:r>
          </w:p>
        </w:tc>
      </w:tr>
      <w:tr w:rsidR="00D4615E" w:rsidRPr="00316DD3" w14:paraId="4B2C01B5" w14:textId="77777777" w:rsidTr="00E4611E">
        <w:tc>
          <w:tcPr>
            <w:tcW w:w="2102" w:type="pct"/>
            <w:shd w:val="clear" w:color="auto" w:fill="auto"/>
            <w:tcMar>
              <w:top w:w="0" w:type="dxa"/>
              <w:bottom w:w="0" w:type="dxa"/>
            </w:tcMar>
            <w:vAlign w:val="center"/>
          </w:tcPr>
          <w:p w14:paraId="39AE9FF0"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Clean water business:</w:t>
            </w:r>
          </w:p>
        </w:tc>
        <w:tc>
          <w:tcPr>
            <w:tcW w:w="1169" w:type="pct"/>
            <w:shd w:val="clear" w:color="auto" w:fill="auto"/>
            <w:tcMar>
              <w:top w:w="0" w:type="dxa"/>
              <w:bottom w:w="0" w:type="dxa"/>
            </w:tcMar>
            <w:vAlign w:val="center"/>
          </w:tcPr>
          <w:p w14:paraId="7B3A8616"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17,103</w:t>
            </w:r>
          </w:p>
        </w:tc>
        <w:tc>
          <w:tcPr>
            <w:tcW w:w="1729" w:type="pct"/>
            <w:shd w:val="clear" w:color="auto" w:fill="auto"/>
            <w:tcMar>
              <w:top w:w="0" w:type="dxa"/>
              <w:bottom w:w="0" w:type="dxa"/>
            </w:tcMar>
            <w:vAlign w:val="center"/>
          </w:tcPr>
          <w:p w14:paraId="0F36FA46"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Million VND</w:t>
            </w:r>
          </w:p>
        </w:tc>
      </w:tr>
      <w:tr w:rsidR="00D4615E" w:rsidRPr="00316DD3" w14:paraId="5B637012" w14:textId="77777777" w:rsidTr="00E4611E">
        <w:tc>
          <w:tcPr>
            <w:tcW w:w="2102" w:type="pct"/>
            <w:shd w:val="clear" w:color="auto" w:fill="auto"/>
            <w:tcMar>
              <w:top w:w="0" w:type="dxa"/>
              <w:bottom w:w="0" w:type="dxa"/>
            </w:tcMar>
            <w:vAlign w:val="center"/>
          </w:tcPr>
          <w:p w14:paraId="724A5205"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Other businesses:</w:t>
            </w:r>
          </w:p>
        </w:tc>
        <w:tc>
          <w:tcPr>
            <w:tcW w:w="1169" w:type="pct"/>
            <w:shd w:val="clear" w:color="auto" w:fill="auto"/>
            <w:tcMar>
              <w:top w:w="0" w:type="dxa"/>
              <w:bottom w:w="0" w:type="dxa"/>
            </w:tcMar>
            <w:vAlign w:val="center"/>
          </w:tcPr>
          <w:p w14:paraId="28397EC8"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18,005</w:t>
            </w:r>
          </w:p>
        </w:tc>
        <w:tc>
          <w:tcPr>
            <w:tcW w:w="1729" w:type="pct"/>
            <w:shd w:val="clear" w:color="auto" w:fill="auto"/>
            <w:tcMar>
              <w:top w:w="0" w:type="dxa"/>
              <w:bottom w:w="0" w:type="dxa"/>
            </w:tcMar>
            <w:vAlign w:val="center"/>
          </w:tcPr>
          <w:p w14:paraId="40C186F6"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Million VND</w:t>
            </w:r>
          </w:p>
        </w:tc>
      </w:tr>
      <w:tr w:rsidR="00D4615E" w:rsidRPr="00316DD3" w14:paraId="346C3E8C" w14:textId="77777777" w:rsidTr="00E4611E">
        <w:tc>
          <w:tcPr>
            <w:tcW w:w="2102" w:type="pct"/>
            <w:shd w:val="clear" w:color="auto" w:fill="auto"/>
            <w:tcMar>
              <w:top w:w="0" w:type="dxa"/>
              <w:bottom w:w="0" w:type="dxa"/>
            </w:tcMar>
            <w:vAlign w:val="center"/>
          </w:tcPr>
          <w:p w14:paraId="10CF412D"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Electricity output:</w:t>
            </w:r>
          </w:p>
        </w:tc>
        <w:tc>
          <w:tcPr>
            <w:tcW w:w="1169" w:type="pct"/>
            <w:shd w:val="clear" w:color="auto" w:fill="auto"/>
            <w:tcMar>
              <w:top w:w="0" w:type="dxa"/>
              <w:bottom w:w="0" w:type="dxa"/>
            </w:tcMar>
            <w:vAlign w:val="center"/>
          </w:tcPr>
          <w:p w14:paraId="7A041EA1"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337,969,000</w:t>
            </w:r>
          </w:p>
        </w:tc>
        <w:tc>
          <w:tcPr>
            <w:tcW w:w="1729" w:type="pct"/>
            <w:shd w:val="clear" w:color="auto" w:fill="auto"/>
            <w:tcMar>
              <w:top w:w="0" w:type="dxa"/>
              <w:bottom w:w="0" w:type="dxa"/>
            </w:tcMar>
            <w:vAlign w:val="center"/>
          </w:tcPr>
          <w:p w14:paraId="0B180B0A"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KWh</w:t>
            </w:r>
          </w:p>
        </w:tc>
      </w:tr>
      <w:tr w:rsidR="00D4615E" w:rsidRPr="00316DD3" w14:paraId="329E22D0" w14:textId="77777777" w:rsidTr="00E4611E">
        <w:tc>
          <w:tcPr>
            <w:tcW w:w="2102" w:type="pct"/>
            <w:shd w:val="clear" w:color="auto" w:fill="auto"/>
            <w:tcMar>
              <w:top w:w="0" w:type="dxa"/>
              <w:bottom w:w="0" w:type="dxa"/>
            </w:tcMar>
            <w:vAlign w:val="center"/>
          </w:tcPr>
          <w:p w14:paraId="37A85860"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Water output:</w:t>
            </w:r>
          </w:p>
        </w:tc>
        <w:tc>
          <w:tcPr>
            <w:tcW w:w="1169" w:type="pct"/>
            <w:shd w:val="clear" w:color="auto" w:fill="auto"/>
            <w:tcMar>
              <w:top w:w="0" w:type="dxa"/>
              <w:bottom w:w="0" w:type="dxa"/>
            </w:tcMar>
            <w:vAlign w:val="center"/>
          </w:tcPr>
          <w:p w14:paraId="50533AB5"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1,043,000</w:t>
            </w:r>
          </w:p>
        </w:tc>
        <w:tc>
          <w:tcPr>
            <w:tcW w:w="1729" w:type="pct"/>
            <w:shd w:val="clear" w:color="auto" w:fill="auto"/>
            <w:tcMar>
              <w:top w:w="0" w:type="dxa"/>
              <w:bottom w:w="0" w:type="dxa"/>
            </w:tcMar>
            <w:vAlign w:val="center"/>
          </w:tcPr>
          <w:p w14:paraId="240017CF"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m3</w:t>
            </w:r>
          </w:p>
        </w:tc>
      </w:tr>
      <w:tr w:rsidR="00D4615E" w:rsidRPr="00316DD3" w14:paraId="4C59CA58" w14:textId="77777777" w:rsidTr="00E4611E">
        <w:tc>
          <w:tcPr>
            <w:tcW w:w="2102" w:type="pct"/>
            <w:shd w:val="clear" w:color="auto" w:fill="auto"/>
            <w:tcMar>
              <w:top w:w="0" w:type="dxa"/>
              <w:bottom w:w="0" w:type="dxa"/>
            </w:tcMar>
            <w:vAlign w:val="center"/>
          </w:tcPr>
          <w:p w14:paraId="77AA4B65"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Power loss rate:</w:t>
            </w:r>
          </w:p>
        </w:tc>
        <w:tc>
          <w:tcPr>
            <w:tcW w:w="1169" w:type="pct"/>
            <w:shd w:val="clear" w:color="auto" w:fill="auto"/>
            <w:tcMar>
              <w:top w:w="0" w:type="dxa"/>
              <w:bottom w:w="0" w:type="dxa"/>
            </w:tcMar>
            <w:vAlign w:val="center"/>
          </w:tcPr>
          <w:p w14:paraId="5B1B469E"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4.1</w:t>
            </w:r>
          </w:p>
        </w:tc>
        <w:tc>
          <w:tcPr>
            <w:tcW w:w="1729" w:type="pct"/>
            <w:shd w:val="clear" w:color="auto" w:fill="auto"/>
            <w:tcMar>
              <w:top w:w="0" w:type="dxa"/>
              <w:bottom w:w="0" w:type="dxa"/>
            </w:tcMar>
            <w:vAlign w:val="center"/>
          </w:tcPr>
          <w:p w14:paraId="40710F03"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w:t>
            </w:r>
          </w:p>
        </w:tc>
      </w:tr>
      <w:tr w:rsidR="00D4615E" w:rsidRPr="00316DD3" w14:paraId="6FE7B24A" w14:textId="77777777" w:rsidTr="00E4611E">
        <w:tc>
          <w:tcPr>
            <w:tcW w:w="2102" w:type="pct"/>
            <w:shd w:val="clear" w:color="auto" w:fill="auto"/>
            <w:tcMar>
              <w:top w:w="0" w:type="dxa"/>
              <w:bottom w:w="0" w:type="dxa"/>
            </w:tcMar>
            <w:vAlign w:val="center"/>
          </w:tcPr>
          <w:p w14:paraId="2BB46D28"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Water loss rate:</w:t>
            </w:r>
          </w:p>
        </w:tc>
        <w:tc>
          <w:tcPr>
            <w:tcW w:w="1169" w:type="pct"/>
            <w:shd w:val="clear" w:color="auto" w:fill="auto"/>
            <w:tcMar>
              <w:top w:w="0" w:type="dxa"/>
              <w:bottom w:w="0" w:type="dxa"/>
            </w:tcMar>
            <w:vAlign w:val="center"/>
          </w:tcPr>
          <w:p w14:paraId="43CC738B"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5.7</w:t>
            </w:r>
          </w:p>
        </w:tc>
        <w:tc>
          <w:tcPr>
            <w:tcW w:w="1729" w:type="pct"/>
            <w:shd w:val="clear" w:color="auto" w:fill="auto"/>
            <w:tcMar>
              <w:top w:w="0" w:type="dxa"/>
              <w:bottom w:w="0" w:type="dxa"/>
            </w:tcMar>
            <w:vAlign w:val="center"/>
          </w:tcPr>
          <w:p w14:paraId="15797770"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w:t>
            </w:r>
          </w:p>
        </w:tc>
      </w:tr>
      <w:tr w:rsidR="00D4615E" w:rsidRPr="00316DD3" w14:paraId="60E278E4" w14:textId="77777777" w:rsidTr="00E4611E">
        <w:tc>
          <w:tcPr>
            <w:tcW w:w="2102" w:type="pct"/>
            <w:shd w:val="clear" w:color="auto" w:fill="auto"/>
            <w:tcMar>
              <w:top w:w="0" w:type="dxa"/>
              <w:bottom w:w="0" w:type="dxa"/>
            </w:tcMar>
            <w:vAlign w:val="center"/>
          </w:tcPr>
          <w:p w14:paraId="26AFC056"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Profit before tax:</w:t>
            </w:r>
          </w:p>
        </w:tc>
        <w:tc>
          <w:tcPr>
            <w:tcW w:w="1169" w:type="pct"/>
            <w:shd w:val="clear" w:color="auto" w:fill="auto"/>
            <w:tcMar>
              <w:top w:w="0" w:type="dxa"/>
              <w:bottom w:w="0" w:type="dxa"/>
            </w:tcMar>
            <w:vAlign w:val="center"/>
          </w:tcPr>
          <w:p w14:paraId="3F727C08"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48,075</w:t>
            </w:r>
          </w:p>
        </w:tc>
        <w:tc>
          <w:tcPr>
            <w:tcW w:w="1729" w:type="pct"/>
            <w:shd w:val="clear" w:color="auto" w:fill="auto"/>
            <w:tcMar>
              <w:top w:w="0" w:type="dxa"/>
              <w:bottom w:w="0" w:type="dxa"/>
            </w:tcMar>
            <w:vAlign w:val="center"/>
          </w:tcPr>
          <w:p w14:paraId="260D221D"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Million VND</w:t>
            </w:r>
          </w:p>
        </w:tc>
      </w:tr>
      <w:tr w:rsidR="00D4615E" w:rsidRPr="00316DD3" w14:paraId="606BAD01" w14:textId="77777777" w:rsidTr="00E4611E">
        <w:tc>
          <w:tcPr>
            <w:tcW w:w="2102" w:type="pct"/>
            <w:shd w:val="clear" w:color="auto" w:fill="auto"/>
            <w:tcMar>
              <w:top w:w="0" w:type="dxa"/>
              <w:bottom w:w="0" w:type="dxa"/>
            </w:tcMar>
            <w:vAlign w:val="center"/>
          </w:tcPr>
          <w:p w14:paraId="6B44B22B"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Payables to the State budget:</w:t>
            </w:r>
          </w:p>
        </w:tc>
        <w:tc>
          <w:tcPr>
            <w:tcW w:w="1169" w:type="pct"/>
            <w:shd w:val="clear" w:color="auto" w:fill="auto"/>
            <w:tcMar>
              <w:top w:w="0" w:type="dxa"/>
              <w:bottom w:w="0" w:type="dxa"/>
            </w:tcMar>
            <w:vAlign w:val="center"/>
          </w:tcPr>
          <w:p w14:paraId="457418AD"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18,527</w:t>
            </w:r>
          </w:p>
        </w:tc>
        <w:tc>
          <w:tcPr>
            <w:tcW w:w="1729" w:type="pct"/>
            <w:shd w:val="clear" w:color="auto" w:fill="auto"/>
            <w:tcMar>
              <w:top w:w="0" w:type="dxa"/>
              <w:bottom w:w="0" w:type="dxa"/>
            </w:tcMar>
            <w:vAlign w:val="center"/>
          </w:tcPr>
          <w:p w14:paraId="11E384D5"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Million VND</w:t>
            </w:r>
          </w:p>
        </w:tc>
      </w:tr>
      <w:tr w:rsidR="00D4615E" w:rsidRPr="00316DD3" w14:paraId="7A62EC44" w14:textId="77777777" w:rsidTr="00E4611E">
        <w:tc>
          <w:tcPr>
            <w:tcW w:w="2102" w:type="pct"/>
            <w:shd w:val="clear" w:color="auto" w:fill="auto"/>
            <w:tcMar>
              <w:top w:w="0" w:type="dxa"/>
              <w:bottom w:w="0" w:type="dxa"/>
            </w:tcMar>
            <w:vAlign w:val="center"/>
          </w:tcPr>
          <w:p w14:paraId="1DD8E019"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Dividend payment rate:</w:t>
            </w:r>
          </w:p>
        </w:tc>
        <w:tc>
          <w:tcPr>
            <w:tcW w:w="1169" w:type="pct"/>
            <w:shd w:val="clear" w:color="auto" w:fill="auto"/>
            <w:tcMar>
              <w:top w:w="0" w:type="dxa"/>
              <w:bottom w:w="0" w:type="dxa"/>
            </w:tcMar>
            <w:vAlign w:val="center"/>
          </w:tcPr>
          <w:p w14:paraId="2419E5AB" w14:textId="77777777" w:rsidR="00D4615E" w:rsidRPr="00316DD3" w:rsidRDefault="00D4615E" w:rsidP="00316DD3">
            <w:pPr>
              <w:tabs>
                <w:tab w:val="left" w:pos="432"/>
              </w:tabs>
              <w:spacing w:after="120" w:line="360" w:lineRule="auto"/>
              <w:rPr>
                <w:rFonts w:ascii="Arial" w:eastAsia="Arial" w:hAnsi="Arial" w:cs="Arial"/>
                <w:sz w:val="20"/>
                <w:szCs w:val="20"/>
              </w:rPr>
            </w:pPr>
          </w:p>
        </w:tc>
        <w:tc>
          <w:tcPr>
            <w:tcW w:w="1729" w:type="pct"/>
            <w:shd w:val="clear" w:color="auto" w:fill="auto"/>
            <w:tcMar>
              <w:top w:w="0" w:type="dxa"/>
              <w:bottom w:w="0" w:type="dxa"/>
            </w:tcMar>
            <w:vAlign w:val="center"/>
          </w:tcPr>
          <w:p w14:paraId="108C88A5" w14:textId="77777777" w:rsidR="00D4615E" w:rsidRPr="00316DD3" w:rsidRDefault="00D4615E" w:rsidP="00316DD3">
            <w:pPr>
              <w:tabs>
                <w:tab w:val="left" w:pos="432"/>
              </w:tabs>
              <w:spacing w:after="120" w:line="360" w:lineRule="auto"/>
              <w:rPr>
                <w:rFonts w:ascii="Arial" w:eastAsia="Arial" w:hAnsi="Arial" w:cs="Arial"/>
                <w:sz w:val="20"/>
                <w:szCs w:val="20"/>
              </w:rPr>
            </w:pPr>
          </w:p>
        </w:tc>
      </w:tr>
      <w:tr w:rsidR="00D4615E" w:rsidRPr="00316DD3" w14:paraId="0DA9997E" w14:textId="77777777" w:rsidTr="00E4611E">
        <w:tc>
          <w:tcPr>
            <w:tcW w:w="2102" w:type="pct"/>
            <w:shd w:val="clear" w:color="auto" w:fill="auto"/>
            <w:tcMar>
              <w:top w:w="0" w:type="dxa"/>
              <w:bottom w:w="0" w:type="dxa"/>
            </w:tcMar>
            <w:vAlign w:val="center"/>
          </w:tcPr>
          <w:p w14:paraId="400EF419"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In cash:</w:t>
            </w:r>
          </w:p>
        </w:tc>
        <w:tc>
          <w:tcPr>
            <w:tcW w:w="1169" w:type="pct"/>
            <w:shd w:val="clear" w:color="auto" w:fill="auto"/>
            <w:tcMar>
              <w:top w:w="0" w:type="dxa"/>
              <w:bottom w:w="0" w:type="dxa"/>
            </w:tcMar>
            <w:vAlign w:val="center"/>
          </w:tcPr>
          <w:p w14:paraId="18B7459E"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25</w:t>
            </w:r>
          </w:p>
        </w:tc>
        <w:tc>
          <w:tcPr>
            <w:tcW w:w="1729" w:type="pct"/>
            <w:shd w:val="clear" w:color="auto" w:fill="auto"/>
            <w:tcMar>
              <w:top w:w="0" w:type="dxa"/>
              <w:bottom w:w="0" w:type="dxa"/>
            </w:tcMar>
            <w:vAlign w:val="center"/>
          </w:tcPr>
          <w:p w14:paraId="49F66C67"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w:t>
            </w:r>
          </w:p>
        </w:tc>
      </w:tr>
      <w:tr w:rsidR="00D4615E" w:rsidRPr="00316DD3" w14:paraId="733ACD35" w14:textId="77777777" w:rsidTr="00E4611E">
        <w:tc>
          <w:tcPr>
            <w:tcW w:w="2102" w:type="pct"/>
            <w:shd w:val="clear" w:color="auto" w:fill="auto"/>
            <w:tcMar>
              <w:top w:w="0" w:type="dxa"/>
              <w:bottom w:w="0" w:type="dxa"/>
            </w:tcMar>
            <w:vAlign w:val="center"/>
          </w:tcPr>
          <w:p w14:paraId="3E7223BB"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Average salary</w:t>
            </w:r>
          </w:p>
        </w:tc>
        <w:tc>
          <w:tcPr>
            <w:tcW w:w="1169" w:type="pct"/>
            <w:shd w:val="clear" w:color="auto" w:fill="auto"/>
            <w:tcMar>
              <w:top w:w="0" w:type="dxa"/>
              <w:bottom w:w="0" w:type="dxa"/>
            </w:tcMar>
            <w:vAlign w:val="center"/>
          </w:tcPr>
          <w:p w14:paraId="3BD1962C"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12.6</w:t>
            </w:r>
          </w:p>
        </w:tc>
        <w:tc>
          <w:tcPr>
            <w:tcW w:w="1729" w:type="pct"/>
            <w:shd w:val="clear" w:color="auto" w:fill="auto"/>
            <w:tcMar>
              <w:top w:w="0" w:type="dxa"/>
              <w:bottom w:w="0" w:type="dxa"/>
            </w:tcMar>
            <w:vAlign w:val="center"/>
          </w:tcPr>
          <w:p w14:paraId="727AFCA2"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Million VND/person/month</w:t>
            </w:r>
          </w:p>
        </w:tc>
      </w:tr>
    </w:tbl>
    <w:p w14:paraId="31DF5BEC" w14:textId="77777777" w:rsidR="00D4615E" w:rsidRPr="00316DD3" w:rsidRDefault="00E4611E" w:rsidP="00316DD3">
      <w:pPr>
        <w:numPr>
          <w:ilvl w:val="0"/>
          <w:numId w:val="4"/>
        </w:num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Production and business plan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35"/>
        <w:gridCol w:w="1776"/>
        <w:gridCol w:w="2905"/>
      </w:tblGrid>
      <w:tr w:rsidR="00D4615E" w:rsidRPr="00316DD3" w14:paraId="3A1865D6" w14:textId="77777777" w:rsidTr="00E4611E">
        <w:tc>
          <w:tcPr>
            <w:tcW w:w="2404" w:type="pct"/>
            <w:shd w:val="clear" w:color="auto" w:fill="auto"/>
            <w:tcMar>
              <w:top w:w="0" w:type="dxa"/>
              <w:bottom w:w="0" w:type="dxa"/>
            </w:tcMar>
            <w:vAlign w:val="center"/>
          </w:tcPr>
          <w:p w14:paraId="60D63557"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Total revenue:</w:t>
            </w:r>
          </w:p>
        </w:tc>
        <w:tc>
          <w:tcPr>
            <w:tcW w:w="985" w:type="pct"/>
            <w:shd w:val="clear" w:color="auto" w:fill="auto"/>
            <w:tcMar>
              <w:top w:w="0" w:type="dxa"/>
              <w:bottom w:w="0" w:type="dxa"/>
            </w:tcMar>
            <w:vAlign w:val="center"/>
          </w:tcPr>
          <w:p w14:paraId="14C924D2"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1,006,000</w:t>
            </w:r>
          </w:p>
        </w:tc>
        <w:tc>
          <w:tcPr>
            <w:tcW w:w="1611" w:type="pct"/>
            <w:shd w:val="clear" w:color="auto" w:fill="auto"/>
            <w:tcMar>
              <w:top w:w="0" w:type="dxa"/>
              <w:bottom w:w="0" w:type="dxa"/>
            </w:tcMar>
            <w:vAlign w:val="center"/>
          </w:tcPr>
          <w:p w14:paraId="03965A71"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Million VND</w:t>
            </w:r>
          </w:p>
        </w:tc>
      </w:tr>
      <w:tr w:rsidR="00D4615E" w:rsidRPr="00316DD3" w14:paraId="4FB5F826" w14:textId="77777777" w:rsidTr="00E4611E">
        <w:tc>
          <w:tcPr>
            <w:tcW w:w="2404" w:type="pct"/>
            <w:shd w:val="clear" w:color="auto" w:fill="auto"/>
            <w:tcMar>
              <w:top w:w="0" w:type="dxa"/>
              <w:bottom w:w="0" w:type="dxa"/>
            </w:tcMar>
            <w:vAlign w:val="center"/>
          </w:tcPr>
          <w:p w14:paraId="550792D7"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Electricity business:</w:t>
            </w:r>
          </w:p>
        </w:tc>
        <w:tc>
          <w:tcPr>
            <w:tcW w:w="985" w:type="pct"/>
            <w:shd w:val="clear" w:color="auto" w:fill="auto"/>
            <w:tcMar>
              <w:top w:w="0" w:type="dxa"/>
              <w:bottom w:w="0" w:type="dxa"/>
            </w:tcMar>
            <w:vAlign w:val="center"/>
          </w:tcPr>
          <w:p w14:paraId="1E99229E"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985,500</w:t>
            </w:r>
          </w:p>
        </w:tc>
        <w:tc>
          <w:tcPr>
            <w:tcW w:w="1611" w:type="pct"/>
            <w:shd w:val="clear" w:color="auto" w:fill="auto"/>
            <w:tcMar>
              <w:top w:w="0" w:type="dxa"/>
              <w:bottom w:w="0" w:type="dxa"/>
            </w:tcMar>
            <w:vAlign w:val="center"/>
          </w:tcPr>
          <w:p w14:paraId="73D1B913"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Million VND</w:t>
            </w:r>
          </w:p>
        </w:tc>
      </w:tr>
      <w:tr w:rsidR="00D4615E" w:rsidRPr="00316DD3" w14:paraId="3D04D108" w14:textId="77777777" w:rsidTr="00E4611E">
        <w:tc>
          <w:tcPr>
            <w:tcW w:w="2404" w:type="pct"/>
            <w:shd w:val="clear" w:color="auto" w:fill="auto"/>
            <w:tcMar>
              <w:top w:w="0" w:type="dxa"/>
              <w:bottom w:w="0" w:type="dxa"/>
            </w:tcMar>
            <w:vAlign w:val="center"/>
          </w:tcPr>
          <w:p w14:paraId="12FDB987"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Clean water business:</w:t>
            </w:r>
          </w:p>
        </w:tc>
        <w:tc>
          <w:tcPr>
            <w:tcW w:w="985" w:type="pct"/>
            <w:shd w:val="clear" w:color="auto" w:fill="auto"/>
            <w:tcMar>
              <w:top w:w="0" w:type="dxa"/>
              <w:bottom w:w="0" w:type="dxa"/>
            </w:tcMar>
            <w:vAlign w:val="center"/>
          </w:tcPr>
          <w:p w14:paraId="2AC31CDA"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12,500</w:t>
            </w:r>
          </w:p>
        </w:tc>
        <w:tc>
          <w:tcPr>
            <w:tcW w:w="1611" w:type="pct"/>
            <w:shd w:val="clear" w:color="auto" w:fill="auto"/>
            <w:tcMar>
              <w:top w:w="0" w:type="dxa"/>
              <w:bottom w:w="0" w:type="dxa"/>
            </w:tcMar>
            <w:vAlign w:val="center"/>
          </w:tcPr>
          <w:p w14:paraId="1A36A280"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Million VND</w:t>
            </w:r>
          </w:p>
        </w:tc>
      </w:tr>
      <w:tr w:rsidR="00D4615E" w:rsidRPr="00316DD3" w14:paraId="0BA5823B" w14:textId="77777777" w:rsidTr="00E4611E">
        <w:tc>
          <w:tcPr>
            <w:tcW w:w="2404" w:type="pct"/>
            <w:shd w:val="clear" w:color="auto" w:fill="auto"/>
            <w:tcMar>
              <w:top w:w="0" w:type="dxa"/>
              <w:bottom w:w="0" w:type="dxa"/>
            </w:tcMar>
            <w:vAlign w:val="center"/>
          </w:tcPr>
          <w:p w14:paraId="7CD3F326"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Other businesses:</w:t>
            </w:r>
          </w:p>
        </w:tc>
        <w:tc>
          <w:tcPr>
            <w:tcW w:w="985" w:type="pct"/>
            <w:shd w:val="clear" w:color="auto" w:fill="auto"/>
            <w:tcMar>
              <w:top w:w="0" w:type="dxa"/>
              <w:bottom w:w="0" w:type="dxa"/>
            </w:tcMar>
            <w:vAlign w:val="center"/>
          </w:tcPr>
          <w:p w14:paraId="6A23F170"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8,000</w:t>
            </w:r>
          </w:p>
        </w:tc>
        <w:tc>
          <w:tcPr>
            <w:tcW w:w="1611" w:type="pct"/>
            <w:shd w:val="clear" w:color="auto" w:fill="auto"/>
            <w:tcMar>
              <w:top w:w="0" w:type="dxa"/>
              <w:bottom w:w="0" w:type="dxa"/>
            </w:tcMar>
            <w:vAlign w:val="center"/>
          </w:tcPr>
          <w:p w14:paraId="7FF2409B"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Million VND</w:t>
            </w:r>
          </w:p>
        </w:tc>
      </w:tr>
      <w:tr w:rsidR="00D4615E" w:rsidRPr="00316DD3" w14:paraId="41E75022" w14:textId="77777777" w:rsidTr="00E4611E">
        <w:tc>
          <w:tcPr>
            <w:tcW w:w="2404" w:type="pct"/>
            <w:shd w:val="clear" w:color="auto" w:fill="auto"/>
            <w:tcMar>
              <w:top w:w="0" w:type="dxa"/>
              <w:bottom w:w="0" w:type="dxa"/>
            </w:tcMar>
            <w:vAlign w:val="center"/>
          </w:tcPr>
          <w:p w14:paraId="6781D817"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Electricity output:</w:t>
            </w:r>
          </w:p>
        </w:tc>
        <w:tc>
          <w:tcPr>
            <w:tcW w:w="985" w:type="pct"/>
            <w:shd w:val="clear" w:color="auto" w:fill="auto"/>
            <w:tcMar>
              <w:top w:w="0" w:type="dxa"/>
              <w:bottom w:w="0" w:type="dxa"/>
            </w:tcMar>
            <w:vAlign w:val="center"/>
          </w:tcPr>
          <w:p w14:paraId="7B4BCF35"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408,750,000</w:t>
            </w:r>
          </w:p>
        </w:tc>
        <w:tc>
          <w:tcPr>
            <w:tcW w:w="1611" w:type="pct"/>
            <w:shd w:val="clear" w:color="auto" w:fill="auto"/>
            <w:tcMar>
              <w:top w:w="0" w:type="dxa"/>
              <w:bottom w:w="0" w:type="dxa"/>
            </w:tcMar>
            <w:vAlign w:val="center"/>
          </w:tcPr>
          <w:p w14:paraId="265910D4"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KWh</w:t>
            </w:r>
          </w:p>
        </w:tc>
      </w:tr>
      <w:tr w:rsidR="00D4615E" w:rsidRPr="00316DD3" w14:paraId="3F26FF34" w14:textId="77777777" w:rsidTr="00E4611E">
        <w:tc>
          <w:tcPr>
            <w:tcW w:w="2404" w:type="pct"/>
            <w:shd w:val="clear" w:color="auto" w:fill="auto"/>
            <w:tcMar>
              <w:top w:w="0" w:type="dxa"/>
              <w:bottom w:w="0" w:type="dxa"/>
            </w:tcMar>
            <w:vAlign w:val="center"/>
          </w:tcPr>
          <w:p w14:paraId="61FA0E41"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Water output:</w:t>
            </w:r>
          </w:p>
        </w:tc>
        <w:tc>
          <w:tcPr>
            <w:tcW w:w="985" w:type="pct"/>
            <w:shd w:val="clear" w:color="auto" w:fill="auto"/>
            <w:tcMar>
              <w:top w:w="0" w:type="dxa"/>
              <w:bottom w:w="0" w:type="dxa"/>
            </w:tcMar>
            <w:vAlign w:val="center"/>
          </w:tcPr>
          <w:p w14:paraId="5101AEA7"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870,000</w:t>
            </w:r>
          </w:p>
        </w:tc>
        <w:tc>
          <w:tcPr>
            <w:tcW w:w="1611" w:type="pct"/>
            <w:shd w:val="clear" w:color="auto" w:fill="auto"/>
            <w:tcMar>
              <w:top w:w="0" w:type="dxa"/>
              <w:bottom w:w="0" w:type="dxa"/>
            </w:tcMar>
            <w:vAlign w:val="center"/>
          </w:tcPr>
          <w:p w14:paraId="48960ABE"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m3</w:t>
            </w:r>
          </w:p>
        </w:tc>
      </w:tr>
      <w:tr w:rsidR="00D4615E" w:rsidRPr="00316DD3" w14:paraId="307B3B0C" w14:textId="77777777" w:rsidTr="00E4611E">
        <w:tc>
          <w:tcPr>
            <w:tcW w:w="2404" w:type="pct"/>
            <w:shd w:val="clear" w:color="auto" w:fill="auto"/>
            <w:tcMar>
              <w:top w:w="0" w:type="dxa"/>
              <w:bottom w:w="0" w:type="dxa"/>
            </w:tcMar>
            <w:vAlign w:val="center"/>
          </w:tcPr>
          <w:p w14:paraId="5619421C"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Power loss rate:</w:t>
            </w:r>
          </w:p>
        </w:tc>
        <w:tc>
          <w:tcPr>
            <w:tcW w:w="985" w:type="pct"/>
            <w:shd w:val="clear" w:color="auto" w:fill="auto"/>
            <w:tcMar>
              <w:top w:w="0" w:type="dxa"/>
              <w:bottom w:w="0" w:type="dxa"/>
            </w:tcMar>
            <w:vAlign w:val="center"/>
          </w:tcPr>
          <w:p w14:paraId="220A0C4F"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4.0</w:t>
            </w:r>
          </w:p>
        </w:tc>
        <w:tc>
          <w:tcPr>
            <w:tcW w:w="1611" w:type="pct"/>
            <w:shd w:val="clear" w:color="auto" w:fill="auto"/>
            <w:tcMar>
              <w:top w:w="0" w:type="dxa"/>
              <w:bottom w:w="0" w:type="dxa"/>
            </w:tcMar>
            <w:vAlign w:val="center"/>
          </w:tcPr>
          <w:p w14:paraId="7686E7E5"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w:t>
            </w:r>
          </w:p>
        </w:tc>
      </w:tr>
      <w:tr w:rsidR="00D4615E" w:rsidRPr="00316DD3" w14:paraId="0D5A82B9" w14:textId="77777777" w:rsidTr="00E4611E">
        <w:tc>
          <w:tcPr>
            <w:tcW w:w="2404" w:type="pct"/>
            <w:shd w:val="clear" w:color="auto" w:fill="auto"/>
            <w:tcMar>
              <w:top w:w="0" w:type="dxa"/>
              <w:bottom w:w="0" w:type="dxa"/>
            </w:tcMar>
            <w:vAlign w:val="center"/>
          </w:tcPr>
          <w:p w14:paraId="029502C5"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Water loss rate:</w:t>
            </w:r>
          </w:p>
        </w:tc>
        <w:tc>
          <w:tcPr>
            <w:tcW w:w="985" w:type="pct"/>
            <w:shd w:val="clear" w:color="auto" w:fill="auto"/>
            <w:tcMar>
              <w:top w:w="0" w:type="dxa"/>
              <w:bottom w:w="0" w:type="dxa"/>
            </w:tcMar>
            <w:vAlign w:val="center"/>
          </w:tcPr>
          <w:p w14:paraId="2997F704"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4.0</w:t>
            </w:r>
          </w:p>
        </w:tc>
        <w:tc>
          <w:tcPr>
            <w:tcW w:w="1611" w:type="pct"/>
            <w:shd w:val="clear" w:color="auto" w:fill="auto"/>
            <w:tcMar>
              <w:top w:w="0" w:type="dxa"/>
              <w:bottom w:w="0" w:type="dxa"/>
            </w:tcMar>
            <w:vAlign w:val="center"/>
          </w:tcPr>
          <w:p w14:paraId="45EC17D1"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w:t>
            </w:r>
          </w:p>
        </w:tc>
      </w:tr>
      <w:tr w:rsidR="00D4615E" w:rsidRPr="00316DD3" w14:paraId="2807C2CA" w14:textId="77777777" w:rsidTr="00E4611E">
        <w:tc>
          <w:tcPr>
            <w:tcW w:w="2404" w:type="pct"/>
            <w:shd w:val="clear" w:color="auto" w:fill="auto"/>
            <w:tcMar>
              <w:top w:w="0" w:type="dxa"/>
              <w:bottom w:w="0" w:type="dxa"/>
            </w:tcMar>
            <w:vAlign w:val="center"/>
          </w:tcPr>
          <w:p w14:paraId="6455A5DB"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Profit before tax:</w:t>
            </w:r>
          </w:p>
        </w:tc>
        <w:tc>
          <w:tcPr>
            <w:tcW w:w="985" w:type="pct"/>
            <w:shd w:val="clear" w:color="auto" w:fill="auto"/>
            <w:tcMar>
              <w:top w:w="0" w:type="dxa"/>
              <w:bottom w:w="0" w:type="dxa"/>
            </w:tcMar>
            <w:vAlign w:val="center"/>
          </w:tcPr>
          <w:p w14:paraId="44C8BAAB"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50,500</w:t>
            </w:r>
          </w:p>
        </w:tc>
        <w:tc>
          <w:tcPr>
            <w:tcW w:w="1611" w:type="pct"/>
            <w:shd w:val="clear" w:color="auto" w:fill="auto"/>
            <w:tcMar>
              <w:top w:w="0" w:type="dxa"/>
              <w:bottom w:w="0" w:type="dxa"/>
            </w:tcMar>
            <w:vAlign w:val="center"/>
          </w:tcPr>
          <w:p w14:paraId="63AE127A"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Million VND</w:t>
            </w:r>
          </w:p>
        </w:tc>
      </w:tr>
      <w:tr w:rsidR="00D4615E" w:rsidRPr="00316DD3" w14:paraId="283A6C9C" w14:textId="77777777" w:rsidTr="00E4611E">
        <w:tc>
          <w:tcPr>
            <w:tcW w:w="2404" w:type="pct"/>
            <w:shd w:val="clear" w:color="auto" w:fill="auto"/>
            <w:tcMar>
              <w:top w:w="0" w:type="dxa"/>
              <w:bottom w:w="0" w:type="dxa"/>
            </w:tcMar>
            <w:vAlign w:val="center"/>
          </w:tcPr>
          <w:p w14:paraId="4CC88B82"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lastRenderedPageBreak/>
              <w:t>Payables to the State budget:</w:t>
            </w:r>
          </w:p>
        </w:tc>
        <w:tc>
          <w:tcPr>
            <w:tcW w:w="985" w:type="pct"/>
            <w:shd w:val="clear" w:color="auto" w:fill="auto"/>
            <w:tcMar>
              <w:top w:w="0" w:type="dxa"/>
              <w:bottom w:w="0" w:type="dxa"/>
            </w:tcMar>
            <w:vAlign w:val="center"/>
          </w:tcPr>
          <w:p w14:paraId="449CE90C"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20,500</w:t>
            </w:r>
          </w:p>
        </w:tc>
        <w:tc>
          <w:tcPr>
            <w:tcW w:w="1611" w:type="pct"/>
            <w:shd w:val="clear" w:color="auto" w:fill="auto"/>
            <w:tcMar>
              <w:top w:w="0" w:type="dxa"/>
              <w:bottom w:w="0" w:type="dxa"/>
            </w:tcMar>
            <w:vAlign w:val="center"/>
          </w:tcPr>
          <w:p w14:paraId="52A53DA3"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Million VND</w:t>
            </w:r>
          </w:p>
        </w:tc>
      </w:tr>
      <w:tr w:rsidR="00D4615E" w:rsidRPr="00316DD3" w14:paraId="22F8B928" w14:textId="77777777" w:rsidTr="00E4611E">
        <w:tc>
          <w:tcPr>
            <w:tcW w:w="2404" w:type="pct"/>
            <w:shd w:val="clear" w:color="auto" w:fill="auto"/>
            <w:tcMar>
              <w:top w:w="0" w:type="dxa"/>
              <w:bottom w:w="0" w:type="dxa"/>
            </w:tcMar>
            <w:vAlign w:val="center"/>
          </w:tcPr>
          <w:p w14:paraId="646560B4"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Dividend payment rate:</w:t>
            </w:r>
          </w:p>
        </w:tc>
        <w:tc>
          <w:tcPr>
            <w:tcW w:w="985" w:type="pct"/>
            <w:shd w:val="clear" w:color="auto" w:fill="auto"/>
            <w:tcMar>
              <w:top w:w="0" w:type="dxa"/>
              <w:bottom w:w="0" w:type="dxa"/>
            </w:tcMar>
            <w:vAlign w:val="center"/>
          </w:tcPr>
          <w:p w14:paraId="203BD6E6" w14:textId="77777777" w:rsidR="00D4615E" w:rsidRPr="00316DD3" w:rsidRDefault="00D4615E" w:rsidP="00316DD3">
            <w:pPr>
              <w:tabs>
                <w:tab w:val="left" w:pos="432"/>
              </w:tabs>
              <w:spacing w:after="120" w:line="360" w:lineRule="auto"/>
              <w:rPr>
                <w:rFonts w:ascii="Arial" w:eastAsia="Arial" w:hAnsi="Arial" w:cs="Arial"/>
                <w:sz w:val="20"/>
                <w:szCs w:val="20"/>
              </w:rPr>
            </w:pPr>
          </w:p>
        </w:tc>
        <w:tc>
          <w:tcPr>
            <w:tcW w:w="1611" w:type="pct"/>
            <w:shd w:val="clear" w:color="auto" w:fill="auto"/>
            <w:tcMar>
              <w:top w:w="0" w:type="dxa"/>
              <w:bottom w:w="0" w:type="dxa"/>
            </w:tcMar>
            <w:vAlign w:val="center"/>
          </w:tcPr>
          <w:p w14:paraId="32AFF28C" w14:textId="77777777" w:rsidR="00D4615E" w:rsidRPr="00316DD3" w:rsidRDefault="00D4615E" w:rsidP="00316DD3">
            <w:pPr>
              <w:tabs>
                <w:tab w:val="left" w:pos="432"/>
              </w:tabs>
              <w:spacing w:after="120" w:line="360" w:lineRule="auto"/>
              <w:rPr>
                <w:rFonts w:ascii="Arial" w:eastAsia="Arial" w:hAnsi="Arial" w:cs="Arial"/>
                <w:sz w:val="20"/>
                <w:szCs w:val="20"/>
              </w:rPr>
            </w:pPr>
          </w:p>
        </w:tc>
      </w:tr>
      <w:tr w:rsidR="00D4615E" w:rsidRPr="00316DD3" w14:paraId="4F83C287" w14:textId="77777777" w:rsidTr="00E4611E">
        <w:tc>
          <w:tcPr>
            <w:tcW w:w="2404" w:type="pct"/>
            <w:shd w:val="clear" w:color="auto" w:fill="auto"/>
            <w:tcMar>
              <w:top w:w="0" w:type="dxa"/>
              <w:bottom w:w="0" w:type="dxa"/>
            </w:tcMar>
            <w:vAlign w:val="center"/>
          </w:tcPr>
          <w:p w14:paraId="3AE3F445"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In cash</w:t>
            </w:r>
          </w:p>
        </w:tc>
        <w:tc>
          <w:tcPr>
            <w:tcW w:w="985" w:type="pct"/>
            <w:shd w:val="clear" w:color="auto" w:fill="auto"/>
            <w:tcMar>
              <w:top w:w="0" w:type="dxa"/>
              <w:bottom w:w="0" w:type="dxa"/>
            </w:tcMar>
            <w:vAlign w:val="center"/>
          </w:tcPr>
          <w:p w14:paraId="561ED282"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≥20</w:t>
            </w:r>
          </w:p>
        </w:tc>
        <w:tc>
          <w:tcPr>
            <w:tcW w:w="1611" w:type="pct"/>
            <w:shd w:val="clear" w:color="auto" w:fill="auto"/>
            <w:tcMar>
              <w:top w:w="0" w:type="dxa"/>
              <w:bottom w:w="0" w:type="dxa"/>
            </w:tcMar>
            <w:vAlign w:val="center"/>
          </w:tcPr>
          <w:p w14:paraId="777E9E17"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w:t>
            </w:r>
          </w:p>
        </w:tc>
      </w:tr>
      <w:tr w:rsidR="00D4615E" w:rsidRPr="00316DD3" w14:paraId="3F0E9E2A" w14:textId="77777777" w:rsidTr="00E4611E">
        <w:tc>
          <w:tcPr>
            <w:tcW w:w="2404" w:type="pct"/>
            <w:shd w:val="clear" w:color="auto" w:fill="auto"/>
            <w:tcMar>
              <w:top w:w="0" w:type="dxa"/>
              <w:bottom w:w="0" w:type="dxa"/>
            </w:tcMar>
            <w:vAlign w:val="center"/>
          </w:tcPr>
          <w:p w14:paraId="0CCA9DB9"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Bonus share:</w:t>
            </w:r>
          </w:p>
        </w:tc>
        <w:tc>
          <w:tcPr>
            <w:tcW w:w="985" w:type="pct"/>
            <w:shd w:val="clear" w:color="auto" w:fill="auto"/>
            <w:tcMar>
              <w:top w:w="0" w:type="dxa"/>
              <w:bottom w:w="0" w:type="dxa"/>
            </w:tcMar>
            <w:vAlign w:val="center"/>
          </w:tcPr>
          <w:p w14:paraId="54116C2A"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≥25</w:t>
            </w:r>
          </w:p>
        </w:tc>
        <w:tc>
          <w:tcPr>
            <w:tcW w:w="1611" w:type="pct"/>
            <w:shd w:val="clear" w:color="auto" w:fill="auto"/>
            <w:tcMar>
              <w:top w:w="0" w:type="dxa"/>
              <w:bottom w:w="0" w:type="dxa"/>
            </w:tcMar>
            <w:vAlign w:val="center"/>
          </w:tcPr>
          <w:p w14:paraId="3B6F7CAC"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w:t>
            </w:r>
          </w:p>
        </w:tc>
      </w:tr>
      <w:tr w:rsidR="00D4615E" w:rsidRPr="00316DD3" w14:paraId="19C562CC" w14:textId="77777777" w:rsidTr="00E4611E">
        <w:tc>
          <w:tcPr>
            <w:tcW w:w="2404" w:type="pct"/>
            <w:shd w:val="clear" w:color="auto" w:fill="auto"/>
            <w:tcMar>
              <w:top w:w="0" w:type="dxa"/>
              <w:bottom w:w="0" w:type="dxa"/>
            </w:tcMar>
            <w:vAlign w:val="center"/>
          </w:tcPr>
          <w:p w14:paraId="2ED67645"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Average salary:</w:t>
            </w:r>
          </w:p>
        </w:tc>
        <w:tc>
          <w:tcPr>
            <w:tcW w:w="985" w:type="pct"/>
            <w:shd w:val="clear" w:color="auto" w:fill="auto"/>
            <w:tcMar>
              <w:top w:w="0" w:type="dxa"/>
              <w:bottom w:w="0" w:type="dxa"/>
            </w:tcMar>
            <w:vAlign w:val="center"/>
          </w:tcPr>
          <w:p w14:paraId="7483F3B4"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13.8</w:t>
            </w:r>
          </w:p>
        </w:tc>
        <w:tc>
          <w:tcPr>
            <w:tcW w:w="1611" w:type="pct"/>
            <w:shd w:val="clear" w:color="auto" w:fill="auto"/>
            <w:tcMar>
              <w:top w:w="0" w:type="dxa"/>
              <w:bottom w:w="0" w:type="dxa"/>
            </w:tcMar>
            <w:vAlign w:val="center"/>
          </w:tcPr>
          <w:p w14:paraId="05293AE7"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Million VND/person/month</w:t>
            </w:r>
          </w:p>
        </w:tc>
      </w:tr>
      <w:tr w:rsidR="00D4615E" w:rsidRPr="00316DD3" w14:paraId="1A8B92F4" w14:textId="77777777" w:rsidTr="00E4611E">
        <w:tc>
          <w:tcPr>
            <w:tcW w:w="3389" w:type="pct"/>
            <w:gridSpan w:val="2"/>
            <w:shd w:val="clear" w:color="auto" w:fill="auto"/>
            <w:tcMar>
              <w:top w:w="0" w:type="dxa"/>
              <w:bottom w:w="0" w:type="dxa"/>
            </w:tcMar>
            <w:vAlign w:val="center"/>
          </w:tcPr>
          <w:p w14:paraId="446BEC66"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Investment in renovating the electricity grid system:</w:t>
            </w:r>
          </w:p>
        </w:tc>
        <w:tc>
          <w:tcPr>
            <w:tcW w:w="1611" w:type="pct"/>
            <w:shd w:val="clear" w:color="auto" w:fill="auto"/>
            <w:tcMar>
              <w:top w:w="0" w:type="dxa"/>
              <w:bottom w:w="0" w:type="dxa"/>
            </w:tcMar>
            <w:vAlign w:val="center"/>
          </w:tcPr>
          <w:p w14:paraId="7B58D90C" w14:textId="77777777" w:rsidR="00D4615E" w:rsidRPr="00316DD3" w:rsidRDefault="00D4615E" w:rsidP="00316DD3">
            <w:pPr>
              <w:tabs>
                <w:tab w:val="left" w:pos="432"/>
              </w:tabs>
              <w:spacing w:after="120" w:line="360" w:lineRule="auto"/>
              <w:rPr>
                <w:rFonts w:ascii="Arial" w:eastAsia="Arial" w:hAnsi="Arial" w:cs="Arial"/>
                <w:sz w:val="20"/>
                <w:szCs w:val="20"/>
              </w:rPr>
            </w:pPr>
          </w:p>
        </w:tc>
      </w:tr>
    </w:tbl>
    <w:p w14:paraId="77915C33" w14:textId="77777777" w:rsidR="00D4615E" w:rsidRPr="00316DD3" w:rsidRDefault="00E4611E" w:rsidP="00316DD3">
      <w:pPr>
        <w:numPr>
          <w:ilvl w:val="0"/>
          <w:numId w:val="1"/>
        </w:numPr>
        <w:pBdr>
          <w:top w:val="nil"/>
          <w:left w:val="nil"/>
          <w:bottom w:val="nil"/>
          <w:right w:val="nil"/>
          <w:between w:val="nil"/>
        </w:pBdr>
        <w:tabs>
          <w:tab w:val="left" w:pos="432"/>
          <w:tab w:val="left" w:pos="988"/>
        </w:tabs>
        <w:spacing w:after="120" w:line="360" w:lineRule="auto"/>
        <w:rPr>
          <w:rFonts w:ascii="Arial" w:eastAsia="Arial" w:hAnsi="Arial" w:cs="Arial"/>
          <w:sz w:val="20"/>
          <w:szCs w:val="20"/>
        </w:rPr>
      </w:pPr>
      <w:r w:rsidRPr="00316DD3">
        <w:rPr>
          <w:rFonts w:ascii="Arial" w:hAnsi="Arial" w:cs="Arial"/>
          <w:sz w:val="20"/>
        </w:rPr>
        <w:t>Construct 12 new electrical substations, with a total capacity of 7,000 kVA;</w:t>
      </w:r>
    </w:p>
    <w:p w14:paraId="1E8B0E42" w14:textId="77777777" w:rsidR="00D4615E" w:rsidRPr="00316DD3" w:rsidRDefault="00E4611E" w:rsidP="00644B5B">
      <w:pPr>
        <w:numPr>
          <w:ilvl w:val="0"/>
          <w:numId w:val="1"/>
        </w:numPr>
        <w:pBdr>
          <w:top w:val="nil"/>
          <w:left w:val="nil"/>
          <w:bottom w:val="nil"/>
          <w:right w:val="nil"/>
          <w:between w:val="nil"/>
        </w:pBdr>
        <w:tabs>
          <w:tab w:val="left" w:pos="432"/>
          <w:tab w:val="left" w:pos="988"/>
        </w:tabs>
        <w:spacing w:after="120" w:line="360" w:lineRule="auto"/>
        <w:jc w:val="both"/>
        <w:rPr>
          <w:rFonts w:ascii="Arial" w:eastAsia="Arial" w:hAnsi="Arial" w:cs="Arial"/>
          <w:sz w:val="20"/>
          <w:szCs w:val="20"/>
        </w:rPr>
      </w:pPr>
      <w:r w:rsidRPr="00316DD3">
        <w:rPr>
          <w:rFonts w:ascii="Arial" w:hAnsi="Arial" w:cs="Arial"/>
          <w:sz w:val="20"/>
        </w:rPr>
        <w:t>Increase capacity of 08 electrical substations;</w:t>
      </w:r>
    </w:p>
    <w:p w14:paraId="57AECC06" w14:textId="77777777" w:rsidR="00D4615E" w:rsidRPr="00316DD3" w:rsidRDefault="00E4611E" w:rsidP="00644B5B">
      <w:pPr>
        <w:numPr>
          <w:ilvl w:val="0"/>
          <w:numId w:val="1"/>
        </w:numPr>
        <w:pBdr>
          <w:top w:val="nil"/>
          <w:left w:val="nil"/>
          <w:bottom w:val="nil"/>
          <w:right w:val="nil"/>
          <w:between w:val="nil"/>
        </w:pBdr>
        <w:tabs>
          <w:tab w:val="left" w:pos="432"/>
          <w:tab w:val="left" w:pos="988"/>
        </w:tabs>
        <w:spacing w:after="120" w:line="360" w:lineRule="auto"/>
        <w:jc w:val="both"/>
        <w:rPr>
          <w:rFonts w:ascii="Arial" w:eastAsia="Arial" w:hAnsi="Arial" w:cs="Arial"/>
          <w:sz w:val="20"/>
          <w:szCs w:val="20"/>
        </w:rPr>
      </w:pPr>
      <w:r w:rsidRPr="00316DD3">
        <w:rPr>
          <w:rFonts w:ascii="Arial" w:hAnsi="Arial" w:cs="Arial"/>
          <w:sz w:val="20"/>
        </w:rPr>
        <w:t>Upgrade the anti-overload power line system with a total length of 25 km;</w:t>
      </w:r>
    </w:p>
    <w:p w14:paraId="67D5D80C" w14:textId="77777777" w:rsidR="00D4615E" w:rsidRPr="00316DD3" w:rsidRDefault="00E4611E" w:rsidP="00644B5B">
      <w:pPr>
        <w:numPr>
          <w:ilvl w:val="0"/>
          <w:numId w:val="1"/>
        </w:numPr>
        <w:pBdr>
          <w:top w:val="nil"/>
          <w:left w:val="nil"/>
          <w:bottom w:val="nil"/>
          <w:right w:val="nil"/>
          <w:between w:val="nil"/>
        </w:pBdr>
        <w:tabs>
          <w:tab w:val="left" w:pos="432"/>
          <w:tab w:val="left" w:pos="969"/>
        </w:tabs>
        <w:spacing w:after="120" w:line="360" w:lineRule="auto"/>
        <w:jc w:val="both"/>
        <w:rPr>
          <w:rFonts w:ascii="Arial" w:eastAsia="Arial" w:hAnsi="Arial" w:cs="Arial"/>
          <w:sz w:val="20"/>
          <w:szCs w:val="20"/>
        </w:rPr>
      </w:pPr>
      <w:r w:rsidRPr="00316DD3">
        <w:rPr>
          <w:rFonts w:ascii="Arial" w:hAnsi="Arial" w:cs="Arial"/>
          <w:sz w:val="20"/>
        </w:rPr>
        <w:t>Replace 20,000 electricity meters, including 17,600 remote electronic meters and 2,400 induction electric meters.</w:t>
      </w:r>
    </w:p>
    <w:p w14:paraId="11CE2458" w14:textId="77777777" w:rsidR="00D4615E" w:rsidRPr="00316DD3" w:rsidRDefault="00E4611E" w:rsidP="00644B5B">
      <w:pPr>
        <w:numPr>
          <w:ilvl w:val="0"/>
          <w:numId w:val="2"/>
        </w:numPr>
        <w:pBdr>
          <w:top w:val="nil"/>
          <w:left w:val="nil"/>
          <w:bottom w:val="nil"/>
          <w:right w:val="nil"/>
          <w:between w:val="nil"/>
        </w:pBdr>
        <w:tabs>
          <w:tab w:val="left" w:pos="432"/>
          <w:tab w:val="left" w:pos="1008"/>
        </w:tabs>
        <w:spacing w:after="120" w:line="360" w:lineRule="auto"/>
        <w:jc w:val="both"/>
        <w:rPr>
          <w:rFonts w:ascii="Arial" w:eastAsia="Arial" w:hAnsi="Arial" w:cs="Arial"/>
          <w:sz w:val="20"/>
          <w:szCs w:val="20"/>
        </w:rPr>
      </w:pPr>
      <w:r w:rsidRPr="00316DD3">
        <w:rPr>
          <w:rFonts w:ascii="Arial" w:hAnsi="Arial" w:cs="Arial"/>
          <w:sz w:val="20"/>
        </w:rPr>
        <w:t>Business market development and new customer development:</w:t>
      </w:r>
    </w:p>
    <w:p w14:paraId="2C551199" w14:textId="77777777" w:rsidR="00D4615E" w:rsidRPr="00316DD3" w:rsidRDefault="00E4611E" w:rsidP="00644B5B">
      <w:pPr>
        <w:numPr>
          <w:ilvl w:val="0"/>
          <w:numId w:val="1"/>
        </w:numPr>
        <w:pBdr>
          <w:top w:val="nil"/>
          <w:left w:val="nil"/>
          <w:bottom w:val="nil"/>
          <w:right w:val="nil"/>
          <w:between w:val="nil"/>
        </w:pBdr>
        <w:tabs>
          <w:tab w:val="left" w:pos="432"/>
          <w:tab w:val="left" w:pos="996"/>
        </w:tabs>
        <w:spacing w:after="120" w:line="360" w:lineRule="auto"/>
        <w:jc w:val="both"/>
        <w:rPr>
          <w:rFonts w:ascii="Arial" w:eastAsia="Arial" w:hAnsi="Arial" w:cs="Arial"/>
          <w:sz w:val="20"/>
          <w:szCs w:val="20"/>
        </w:rPr>
      </w:pPr>
      <w:r w:rsidRPr="00316DD3">
        <w:rPr>
          <w:rFonts w:ascii="Arial" w:hAnsi="Arial" w:cs="Arial"/>
          <w:sz w:val="20"/>
        </w:rPr>
        <w:t xml:space="preserve">Receive and sign an electricity business management cooperation contract with the Investor of the </w:t>
      </w:r>
      <w:proofErr w:type="spellStart"/>
      <w:r w:rsidRPr="00316DD3">
        <w:rPr>
          <w:rFonts w:ascii="Arial" w:hAnsi="Arial" w:cs="Arial"/>
          <w:sz w:val="20"/>
        </w:rPr>
        <w:t>Ecopark</w:t>
      </w:r>
      <w:proofErr w:type="spellEnd"/>
      <w:r w:rsidRPr="00316DD3">
        <w:rPr>
          <w:rFonts w:ascii="Arial" w:hAnsi="Arial" w:cs="Arial"/>
          <w:sz w:val="20"/>
        </w:rPr>
        <w:t xml:space="preserve"> Corporation Project in </w:t>
      </w:r>
      <w:proofErr w:type="spellStart"/>
      <w:r w:rsidRPr="00316DD3">
        <w:rPr>
          <w:rFonts w:ascii="Arial" w:hAnsi="Arial" w:cs="Arial"/>
          <w:sz w:val="20"/>
        </w:rPr>
        <w:t>Vinh</w:t>
      </w:r>
      <w:proofErr w:type="spellEnd"/>
      <w:r w:rsidRPr="00316DD3">
        <w:rPr>
          <w:rFonts w:ascii="Arial" w:hAnsi="Arial" w:cs="Arial"/>
          <w:sz w:val="20"/>
        </w:rPr>
        <w:t xml:space="preserve"> City, </w:t>
      </w:r>
      <w:proofErr w:type="spellStart"/>
      <w:r w:rsidRPr="00316DD3">
        <w:rPr>
          <w:rFonts w:ascii="Arial" w:hAnsi="Arial" w:cs="Arial"/>
          <w:sz w:val="20"/>
        </w:rPr>
        <w:t>Nghe</w:t>
      </w:r>
      <w:proofErr w:type="spellEnd"/>
      <w:r w:rsidRPr="00316DD3">
        <w:rPr>
          <w:rFonts w:ascii="Arial" w:hAnsi="Arial" w:cs="Arial"/>
          <w:sz w:val="20"/>
        </w:rPr>
        <w:t xml:space="preserve"> </w:t>
      </w:r>
      <w:proofErr w:type="gramStart"/>
      <w:r w:rsidRPr="00316DD3">
        <w:rPr>
          <w:rFonts w:ascii="Arial" w:hAnsi="Arial" w:cs="Arial"/>
          <w:sz w:val="20"/>
        </w:rPr>
        <w:t>An</w:t>
      </w:r>
      <w:proofErr w:type="gramEnd"/>
      <w:r w:rsidRPr="00316DD3">
        <w:rPr>
          <w:rFonts w:ascii="Arial" w:hAnsi="Arial" w:cs="Arial"/>
          <w:sz w:val="20"/>
        </w:rPr>
        <w:t xml:space="preserve"> and several projects in Hai </w:t>
      </w:r>
      <w:proofErr w:type="spellStart"/>
      <w:r w:rsidRPr="00316DD3">
        <w:rPr>
          <w:rFonts w:ascii="Arial" w:hAnsi="Arial" w:cs="Arial"/>
          <w:sz w:val="20"/>
        </w:rPr>
        <w:t>Phong</w:t>
      </w:r>
      <w:proofErr w:type="spellEnd"/>
      <w:r w:rsidRPr="00316DD3">
        <w:rPr>
          <w:rFonts w:ascii="Arial" w:hAnsi="Arial" w:cs="Arial"/>
          <w:sz w:val="20"/>
        </w:rPr>
        <w:t xml:space="preserve"> and Hung Yen.</w:t>
      </w:r>
    </w:p>
    <w:p w14:paraId="5690D4F3" w14:textId="77777777" w:rsidR="00D4615E" w:rsidRPr="00316DD3" w:rsidRDefault="00E4611E" w:rsidP="00644B5B">
      <w:pPr>
        <w:numPr>
          <w:ilvl w:val="0"/>
          <w:numId w:val="1"/>
        </w:numPr>
        <w:pBdr>
          <w:top w:val="nil"/>
          <w:left w:val="nil"/>
          <w:bottom w:val="nil"/>
          <w:right w:val="nil"/>
          <w:between w:val="nil"/>
        </w:pBdr>
        <w:tabs>
          <w:tab w:val="left" w:pos="432"/>
          <w:tab w:val="left" w:pos="988"/>
        </w:tabs>
        <w:spacing w:after="120" w:line="360" w:lineRule="auto"/>
        <w:jc w:val="both"/>
        <w:rPr>
          <w:rFonts w:ascii="Arial" w:eastAsia="Arial" w:hAnsi="Arial" w:cs="Arial"/>
          <w:sz w:val="20"/>
          <w:szCs w:val="20"/>
        </w:rPr>
      </w:pPr>
      <w:r w:rsidRPr="00316DD3">
        <w:rPr>
          <w:rFonts w:ascii="Arial" w:hAnsi="Arial" w:cs="Arial"/>
          <w:sz w:val="20"/>
        </w:rPr>
        <w:t>Increase the number of new electricity consumers at Enterprises: 2,150 customers.</w:t>
      </w:r>
    </w:p>
    <w:p w14:paraId="0D465B3A" w14:textId="77777777" w:rsidR="00D4615E" w:rsidRPr="00316DD3" w:rsidRDefault="00E4611E" w:rsidP="00644B5B">
      <w:pPr>
        <w:numPr>
          <w:ilvl w:val="0"/>
          <w:numId w:val="1"/>
        </w:numPr>
        <w:pBdr>
          <w:top w:val="nil"/>
          <w:left w:val="nil"/>
          <w:bottom w:val="nil"/>
          <w:right w:val="nil"/>
          <w:between w:val="nil"/>
        </w:pBdr>
        <w:tabs>
          <w:tab w:val="left" w:pos="432"/>
          <w:tab w:val="left" w:pos="988"/>
        </w:tabs>
        <w:spacing w:after="120" w:line="360" w:lineRule="auto"/>
        <w:jc w:val="both"/>
        <w:rPr>
          <w:rFonts w:ascii="Arial" w:eastAsia="Arial" w:hAnsi="Arial" w:cs="Arial"/>
          <w:sz w:val="20"/>
          <w:szCs w:val="20"/>
        </w:rPr>
      </w:pPr>
      <w:r w:rsidRPr="00316DD3">
        <w:rPr>
          <w:rFonts w:ascii="Arial" w:hAnsi="Arial" w:cs="Arial"/>
          <w:sz w:val="20"/>
        </w:rPr>
        <w:t>Increase the number of new electricity consumers at Branches: 3,500 customers.</w:t>
      </w:r>
    </w:p>
    <w:p w14:paraId="5F267797" w14:textId="77777777" w:rsidR="00D4615E" w:rsidRPr="00316DD3" w:rsidRDefault="00E4611E" w:rsidP="00644B5B">
      <w:pPr>
        <w:numPr>
          <w:ilvl w:val="0"/>
          <w:numId w:val="2"/>
        </w:numPr>
        <w:pBdr>
          <w:top w:val="nil"/>
          <w:left w:val="nil"/>
          <w:bottom w:val="nil"/>
          <w:right w:val="nil"/>
          <w:between w:val="nil"/>
        </w:pBdr>
        <w:tabs>
          <w:tab w:val="left" w:pos="432"/>
          <w:tab w:val="left" w:pos="1008"/>
        </w:tabs>
        <w:spacing w:after="120" w:line="360" w:lineRule="auto"/>
        <w:jc w:val="both"/>
        <w:rPr>
          <w:rFonts w:ascii="Arial" w:eastAsia="Arial" w:hAnsi="Arial" w:cs="Arial"/>
          <w:sz w:val="20"/>
          <w:szCs w:val="20"/>
        </w:rPr>
      </w:pPr>
      <w:r w:rsidRPr="00316DD3">
        <w:rPr>
          <w:rFonts w:ascii="Arial" w:hAnsi="Arial" w:cs="Arial"/>
          <w:sz w:val="20"/>
        </w:rPr>
        <w:t>Digital transformation work:</w:t>
      </w:r>
    </w:p>
    <w:p w14:paraId="61C6CC8C" w14:textId="77777777" w:rsidR="00D4615E" w:rsidRPr="00316DD3" w:rsidRDefault="00E4611E" w:rsidP="00644B5B">
      <w:pPr>
        <w:numPr>
          <w:ilvl w:val="0"/>
          <w:numId w:val="1"/>
        </w:numPr>
        <w:pBdr>
          <w:top w:val="nil"/>
          <w:left w:val="nil"/>
          <w:bottom w:val="nil"/>
          <w:right w:val="nil"/>
          <w:between w:val="nil"/>
        </w:pBdr>
        <w:tabs>
          <w:tab w:val="left" w:pos="432"/>
          <w:tab w:val="left" w:pos="993"/>
        </w:tabs>
        <w:spacing w:after="120" w:line="360" w:lineRule="auto"/>
        <w:jc w:val="both"/>
        <w:rPr>
          <w:rFonts w:ascii="Arial" w:eastAsia="Arial" w:hAnsi="Arial" w:cs="Arial"/>
          <w:sz w:val="20"/>
          <w:szCs w:val="20"/>
        </w:rPr>
      </w:pPr>
      <w:r w:rsidRPr="00316DD3">
        <w:rPr>
          <w:rFonts w:ascii="Arial" w:hAnsi="Arial" w:cs="Arial"/>
          <w:sz w:val="20"/>
        </w:rPr>
        <w:t>Upgrade the customer data management software for electricity and water purchases and customer care services.</w:t>
      </w:r>
    </w:p>
    <w:p w14:paraId="22A1F7E5" w14:textId="77777777" w:rsidR="00D4615E" w:rsidRPr="00316DD3" w:rsidRDefault="00E4611E" w:rsidP="00644B5B">
      <w:pPr>
        <w:numPr>
          <w:ilvl w:val="0"/>
          <w:numId w:val="1"/>
        </w:numPr>
        <w:pBdr>
          <w:top w:val="nil"/>
          <w:left w:val="nil"/>
          <w:bottom w:val="nil"/>
          <w:right w:val="nil"/>
          <w:between w:val="nil"/>
        </w:pBdr>
        <w:tabs>
          <w:tab w:val="left" w:pos="432"/>
          <w:tab w:val="left" w:pos="988"/>
        </w:tabs>
        <w:spacing w:after="120" w:line="360" w:lineRule="auto"/>
        <w:jc w:val="both"/>
        <w:rPr>
          <w:rFonts w:ascii="Arial" w:eastAsia="Arial" w:hAnsi="Arial" w:cs="Arial"/>
          <w:sz w:val="20"/>
          <w:szCs w:val="20"/>
        </w:rPr>
      </w:pPr>
      <w:r w:rsidRPr="00316DD3">
        <w:rPr>
          <w:rFonts w:ascii="Arial" w:hAnsi="Arial" w:cs="Arial"/>
          <w:sz w:val="20"/>
        </w:rPr>
        <w:t>Develop an app for exchanging information and data related to electricity and water usage.</w:t>
      </w:r>
    </w:p>
    <w:p w14:paraId="3AAFC849" w14:textId="77777777" w:rsidR="00D4615E" w:rsidRPr="00316DD3" w:rsidRDefault="00E4611E" w:rsidP="00644B5B">
      <w:pPr>
        <w:numPr>
          <w:ilvl w:val="0"/>
          <w:numId w:val="1"/>
        </w:numPr>
        <w:pBdr>
          <w:top w:val="nil"/>
          <w:left w:val="nil"/>
          <w:bottom w:val="nil"/>
          <w:right w:val="nil"/>
          <w:between w:val="nil"/>
        </w:pBdr>
        <w:tabs>
          <w:tab w:val="left" w:pos="432"/>
          <w:tab w:val="left" w:pos="988"/>
        </w:tabs>
        <w:spacing w:after="120" w:line="360" w:lineRule="auto"/>
        <w:jc w:val="both"/>
        <w:rPr>
          <w:rFonts w:ascii="Arial" w:eastAsia="Arial" w:hAnsi="Arial" w:cs="Arial"/>
          <w:sz w:val="20"/>
          <w:szCs w:val="20"/>
        </w:rPr>
      </w:pPr>
      <w:r w:rsidRPr="00316DD3">
        <w:rPr>
          <w:rFonts w:ascii="Arial" w:hAnsi="Arial" w:cs="Arial"/>
          <w:sz w:val="20"/>
        </w:rPr>
        <w:t>Develop a Server DNC management system for autonomy in data management.</w:t>
      </w:r>
    </w:p>
    <w:p w14:paraId="04A365ED" w14:textId="77777777" w:rsidR="00D4615E" w:rsidRPr="00316DD3" w:rsidRDefault="00E4611E" w:rsidP="00644B5B">
      <w:pPr>
        <w:numPr>
          <w:ilvl w:val="0"/>
          <w:numId w:val="1"/>
        </w:numPr>
        <w:pBdr>
          <w:top w:val="nil"/>
          <w:left w:val="nil"/>
          <w:bottom w:val="nil"/>
          <w:right w:val="nil"/>
          <w:between w:val="nil"/>
        </w:pBdr>
        <w:tabs>
          <w:tab w:val="left" w:pos="432"/>
          <w:tab w:val="left" w:pos="988"/>
        </w:tabs>
        <w:spacing w:after="120" w:line="360" w:lineRule="auto"/>
        <w:jc w:val="both"/>
        <w:rPr>
          <w:rFonts w:ascii="Arial" w:eastAsia="Arial" w:hAnsi="Arial" w:cs="Arial"/>
          <w:sz w:val="20"/>
          <w:szCs w:val="20"/>
        </w:rPr>
      </w:pPr>
      <w:r w:rsidRPr="00316DD3">
        <w:rPr>
          <w:rFonts w:ascii="Arial" w:hAnsi="Arial" w:cs="Arial"/>
          <w:sz w:val="20"/>
        </w:rPr>
        <w:t>Develop software for human resource and salary management, and document and work management.</w:t>
      </w:r>
    </w:p>
    <w:p w14:paraId="0B89DA91" w14:textId="5496F622" w:rsidR="00D4615E" w:rsidRPr="00316DD3" w:rsidRDefault="00E4611E" w:rsidP="00644B5B">
      <w:pPr>
        <w:numPr>
          <w:ilvl w:val="0"/>
          <w:numId w:val="2"/>
        </w:numPr>
        <w:pBdr>
          <w:top w:val="nil"/>
          <w:left w:val="nil"/>
          <w:bottom w:val="nil"/>
          <w:right w:val="nil"/>
          <w:between w:val="nil"/>
        </w:pBdr>
        <w:tabs>
          <w:tab w:val="left" w:pos="432"/>
          <w:tab w:val="left" w:pos="1008"/>
        </w:tabs>
        <w:spacing w:after="120" w:line="360" w:lineRule="auto"/>
        <w:jc w:val="both"/>
        <w:rPr>
          <w:rFonts w:ascii="Arial" w:eastAsia="Arial" w:hAnsi="Arial" w:cs="Arial"/>
          <w:sz w:val="20"/>
          <w:szCs w:val="20"/>
        </w:rPr>
      </w:pPr>
      <w:r w:rsidRPr="00316DD3">
        <w:rPr>
          <w:rFonts w:ascii="Arial" w:hAnsi="Arial" w:cs="Arial"/>
          <w:sz w:val="20"/>
        </w:rPr>
        <w:t xml:space="preserve">Investment capital plan: </w:t>
      </w:r>
      <w:r w:rsidR="00316DD3" w:rsidRPr="00316DD3">
        <w:rPr>
          <w:rFonts w:ascii="Arial" w:hAnsi="Arial" w:cs="Arial"/>
          <w:sz w:val="20"/>
        </w:rPr>
        <w:t xml:space="preserve">VND </w:t>
      </w:r>
      <w:r w:rsidRPr="00316DD3">
        <w:rPr>
          <w:rFonts w:ascii="Arial" w:hAnsi="Arial" w:cs="Arial"/>
          <w:sz w:val="20"/>
        </w:rPr>
        <w:t>32 billion (expected).</w:t>
      </w:r>
    </w:p>
    <w:p w14:paraId="55DEB57F" w14:textId="77777777" w:rsidR="00316DD3" w:rsidRPr="00316DD3" w:rsidRDefault="00E4611E" w:rsidP="00644B5B">
      <w:pPr>
        <w:numPr>
          <w:ilvl w:val="0"/>
          <w:numId w:val="1"/>
        </w:numPr>
        <w:pBdr>
          <w:top w:val="nil"/>
          <w:left w:val="nil"/>
          <w:bottom w:val="nil"/>
          <w:right w:val="nil"/>
          <w:between w:val="nil"/>
        </w:pBdr>
        <w:tabs>
          <w:tab w:val="left" w:pos="432"/>
          <w:tab w:val="left" w:pos="988"/>
        </w:tabs>
        <w:spacing w:after="120" w:line="360" w:lineRule="auto"/>
        <w:jc w:val="both"/>
        <w:rPr>
          <w:rFonts w:ascii="Arial" w:eastAsia="Arial" w:hAnsi="Arial" w:cs="Arial"/>
          <w:sz w:val="20"/>
          <w:szCs w:val="20"/>
        </w:rPr>
      </w:pPr>
      <w:r w:rsidRPr="00316DD3">
        <w:rPr>
          <w:rFonts w:ascii="Arial" w:hAnsi="Arial" w:cs="Arial"/>
          <w:sz w:val="20"/>
        </w:rPr>
        <w:t xml:space="preserve">Construct 12 new electrical substations in Communes: VND 7.8 billion. </w:t>
      </w:r>
    </w:p>
    <w:p w14:paraId="75F14189" w14:textId="77777777" w:rsidR="00316DD3" w:rsidRPr="00316DD3" w:rsidRDefault="00E4611E" w:rsidP="00644B5B">
      <w:pPr>
        <w:numPr>
          <w:ilvl w:val="0"/>
          <w:numId w:val="1"/>
        </w:numPr>
        <w:pBdr>
          <w:top w:val="nil"/>
          <w:left w:val="nil"/>
          <w:bottom w:val="nil"/>
          <w:right w:val="nil"/>
          <w:between w:val="nil"/>
        </w:pBdr>
        <w:tabs>
          <w:tab w:val="left" w:pos="432"/>
          <w:tab w:val="left" w:pos="988"/>
        </w:tabs>
        <w:spacing w:after="120" w:line="360" w:lineRule="auto"/>
        <w:jc w:val="both"/>
        <w:rPr>
          <w:rFonts w:ascii="Arial" w:eastAsia="Arial" w:hAnsi="Arial" w:cs="Arial"/>
          <w:sz w:val="20"/>
          <w:szCs w:val="20"/>
        </w:rPr>
      </w:pPr>
      <w:r w:rsidRPr="00316DD3">
        <w:rPr>
          <w:rFonts w:ascii="Arial" w:hAnsi="Arial" w:cs="Arial"/>
          <w:sz w:val="20"/>
        </w:rPr>
        <w:t xml:space="preserve">Increase the capacity of 8 electrical substations in Communes: VND 1.5 billion. </w:t>
      </w:r>
    </w:p>
    <w:p w14:paraId="1B02886E" w14:textId="77777777" w:rsidR="00316DD3" w:rsidRPr="00316DD3" w:rsidRDefault="00E4611E" w:rsidP="00644B5B">
      <w:pPr>
        <w:numPr>
          <w:ilvl w:val="0"/>
          <w:numId w:val="1"/>
        </w:numPr>
        <w:pBdr>
          <w:top w:val="nil"/>
          <w:left w:val="nil"/>
          <w:bottom w:val="nil"/>
          <w:right w:val="nil"/>
          <w:between w:val="nil"/>
        </w:pBdr>
        <w:tabs>
          <w:tab w:val="left" w:pos="432"/>
          <w:tab w:val="left" w:pos="988"/>
        </w:tabs>
        <w:spacing w:after="120" w:line="360" w:lineRule="auto"/>
        <w:jc w:val="both"/>
        <w:rPr>
          <w:rFonts w:ascii="Arial" w:eastAsia="Arial" w:hAnsi="Arial" w:cs="Arial"/>
          <w:sz w:val="20"/>
          <w:szCs w:val="20"/>
        </w:rPr>
      </w:pPr>
      <w:r w:rsidRPr="00316DD3">
        <w:rPr>
          <w:rFonts w:ascii="Arial" w:hAnsi="Arial" w:cs="Arial"/>
          <w:sz w:val="20"/>
        </w:rPr>
        <w:t>Supplement, renovate and upgrade low-voltage power lines and electric poles</w:t>
      </w:r>
      <w:r w:rsidR="00316DD3" w:rsidRPr="00316DD3">
        <w:rPr>
          <w:rFonts w:ascii="Arial" w:hAnsi="Arial" w:cs="Arial"/>
          <w:sz w:val="20"/>
        </w:rPr>
        <w:t>:</w:t>
      </w:r>
      <w:r w:rsidRPr="00316DD3">
        <w:rPr>
          <w:rFonts w:ascii="Arial" w:hAnsi="Arial" w:cs="Arial"/>
          <w:sz w:val="20"/>
        </w:rPr>
        <w:t xml:space="preserve"> VND 3.55 billion.</w:t>
      </w:r>
    </w:p>
    <w:p w14:paraId="6B90D607" w14:textId="77777777" w:rsidR="00316DD3" w:rsidRPr="00316DD3" w:rsidRDefault="00E4611E" w:rsidP="00644B5B">
      <w:pPr>
        <w:numPr>
          <w:ilvl w:val="0"/>
          <w:numId w:val="1"/>
        </w:numPr>
        <w:pBdr>
          <w:top w:val="nil"/>
          <w:left w:val="nil"/>
          <w:bottom w:val="nil"/>
          <w:right w:val="nil"/>
          <w:between w:val="nil"/>
        </w:pBdr>
        <w:tabs>
          <w:tab w:val="left" w:pos="432"/>
          <w:tab w:val="left" w:pos="988"/>
        </w:tabs>
        <w:spacing w:after="120" w:line="360" w:lineRule="auto"/>
        <w:jc w:val="both"/>
        <w:rPr>
          <w:rFonts w:ascii="Arial" w:eastAsia="Arial" w:hAnsi="Arial" w:cs="Arial"/>
          <w:sz w:val="20"/>
          <w:szCs w:val="20"/>
        </w:rPr>
      </w:pPr>
      <w:r w:rsidRPr="00316DD3">
        <w:rPr>
          <w:rFonts w:ascii="Arial" w:hAnsi="Arial" w:cs="Arial"/>
          <w:sz w:val="20"/>
        </w:rPr>
        <w:t>Develop the Server DNC management system: VND 0.35 billion.</w:t>
      </w:r>
    </w:p>
    <w:p w14:paraId="09109178" w14:textId="77777777" w:rsidR="00316DD3" w:rsidRPr="00316DD3" w:rsidRDefault="00E4611E" w:rsidP="00644B5B">
      <w:pPr>
        <w:numPr>
          <w:ilvl w:val="0"/>
          <w:numId w:val="1"/>
        </w:numPr>
        <w:pBdr>
          <w:top w:val="nil"/>
          <w:left w:val="nil"/>
          <w:bottom w:val="nil"/>
          <w:right w:val="nil"/>
          <w:between w:val="nil"/>
        </w:pBdr>
        <w:tabs>
          <w:tab w:val="left" w:pos="432"/>
          <w:tab w:val="left" w:pos="988"/>
        </w:tabs>
        <w:spacing w:after="120" w:line="360" w:lineRule="auto"/>
        <w:jc w:val="both"/>
        <w:rPr>
          <w:rFonts w:ascii="Arial" w:eastAsia="Arial" w:hAnsi="Arial" w:cs="Arial"/>
          <w:sz w:val="20"/>
          <w:szCs w:val="20"/>
        </w:rPr>
      </w:pPr>
      <w:r w:rsidRPr="00316DD3">
        <w:rPr>
          <w:rFonts w:ascii="Arial" w:hAnsi="Arial" w:cs="Arial"/>
          <w:sz w:val="20"/>
        </w:rPr>
        <w:t>Periodically replace and purchase electricity and water meters: VND 11.5 billion.</w:t>
      </w:r>
    </w:p>
    <w:p w14:paraId="77A4DA8E" w14:textId="77777777" w:rsidR="00316DD3" w:rsidRPr="00316DD3" w:rsidRDefault="00E4611E" w:rsidP="00644B5B">
      <w:pPr>
        <w:numPr>
          <w:ilvl w:val="0"/>
          <w:numId w:val="1"/>
        </w:numPr>
        <w:pBdr>
          <w:top w:val="nil"/>
          <w:left w:val="nil"/>
          <w:bottom w:val="nil"/>
          <w:right w:val="nil"/>
          <w:between w:val="nil"/>
        </w:pBdr>
        <w:tabs>
          <w:tab w:val="left" w:pos="432"/>
          <w:tab w:val="left" w:pos="988"/>
        </w:tabs>
        <w:spacing w:after="120" w:line="360" w:lineRule="auto"/>
        <w:jc w:val="both"/>
        <w:rPr>
          <w:rFonts w:ascii="Arial" w:eastAsia="Arial" w:hAnsi="Arial" w:cs="Arial"/>
          <w:sz w:val="20"/>
          <w:szCs w:val="20"/>
        </w:rPr>
      </w:pPr>
      <w:r w:rsidRPr="00316DD3">
        <w:rPr>
          <w:rFonts w:ascii="Arial" w:hAnsi="Arial" w:cs="Arial"/>
          <w:sz w:val="20"/>
        </w:rPr>
        <w:t>Construct the Office for Thuy Nguyen Electricity Enterprise: VND 2.0 billion.</w:t>
      </w:r>
    </w:p>
    <w:p w14:paraId="6772961B" w14:textId="77777777" w:rsidR="00316DD3" w:rsidRPr="00316DD3" w:rsidRDefault="00E4611E" w:rsidP="00644B5B">
      <w:pPr>
        <w:numPr>
          <w:ilvl w:val="0"/>
          <w:numId w:val="1"/>
        </w:numPr>
        <w:pBdr>
          <w:top w:val="nil"/>
          <w:left w:val="nil"/>
          <w:bottom w:val="nil"/>
          <w:right w:val="nil"/>
          <w:between w:val="nil"/>
        </w:pBdr>
        <w:tabs>
          <w:tab w:val="left" w:pos="432"/>
          <w:tab w:val="left" w:pos="988"/>
        </w:tabs>
        <w:spacing w:after="120" w:line="360" w:lineRule="auto"/>
        <w:jc w:val="both"/>
        <w:rPr>
          <w:rFonts w:ascii="Arial" w:eastAsia="Arial" w:hAnsi="Arial" w:cs="Arial"/>
          <w:sz w:val="20"/>
          <w:szCs w:val="20"/>
        </w:rPr>
      </w:pPr>
      <w:r w:rsidRPr="00316DD3">
        <w:rPr>
          <w:rFonts w:ascii="Arial" w:hAnsi="Arial" w:cs="Arial"/>
          <w:sz w:val="20"/>
        </w:rPr>
        <w:t>Expenses of purchasing vehicles and equipment for the Branch: VND 1.0 billion.</w:t>
      </w:r>
    </w:p>
    <w:p w14:paraId="64B3C613" w14:textId="77777777" w:rsidR="00316DD3" w:rsidRPr="00316DD3" w:rsidRDefault="00E4611E" w:rsidP="00644B5B">
      <w:pPr>
        <w:numPr>
          <w:ilvl w:val="0"/>
          <w:numId w:val="1"/>
        </w:numPr>
        <w:pBdr>
          <w:top w:val="nil"/>
          <w:left w:val="nil"/>
          <w:bottom w:val="nil"/>
          <w:right w:val="nil"/>
          <w:between w:val="nil"/>
        </w:pBdr>
        <w:tabs>
          <w:tab w:val="left" w:pos="432"/>
          <w:tab w:val="left" w:pos="988"/>
        </w:tabs>
        <w:spacing w:after="120" w:line="360" w:lineRule="auto"/>
        <w:jc w:val="both"/>
        <w:rPr>
          <w:rFonts w:ascii="Arial" w:eastAsia="Arial" w:hAnsi="Arial" w:cs="Arial"/>
          <w:sz w:val="20"/>
          <w:szCs w:val="20"/>
        </w:rPr>
      </w:pPr>
      <w:r w:rsidRPr="00316DD3">
        <w:rPr>
          <w:rFonts w:ascii="Arial" w:hAnsi="Arial" w:cs="Arial"/>
          <w:sz w:val="20"/>
        </w:rPr>
        <w:lastRenderedPageBreak/>
        <w:t>Construct the electricity management office in Hong Thai Commune and Lap Le Commune</w:t>
      </w:r>
      <w:r w:rsidR="00316DD3" w:rsidRPr="00316DD3">
        <w:rPr>
          <w:rFonts w:ascii="Arial" w:hAnsi="Arial" w:cs="Arial"/>
          <w:sz w:val="20"/>
        </w:rPr>
        <w:t>:</w:t>
      </w:r>
      <w:r w:rsidRPr="00316DD3">
        <w:rPr>
          <w:rFonts w:ascii="Arial" w:hAnsi="Arial" w:cs="Arial"/>
          <w:sz w:val="20"/>
        </w:rPr>
        <w:t xml:space="preserve"> VND 1.5 billion.</w:t>
      </w:r>
    </w:p>
    <w:p w14:paraId="288ECF8E" w14:textId="6911A354" w:rsidR="00D4615E" w:rsidRPr="00316DD3" w:rsidRDefault="00E4611E" w:rsidP="00316DD3">
      <w:pPr>
        <w:numPr>
          <w:ilvl w:val="0"/>
          <w:numId w:val="1"/>
        </w:numPr>
        <w:pBdr>
          <w:top w:val="nil"/>
          <w:left w:val="nil"/>
          <w:bottom w:val="nil"/>
          <w:right w:val="nil"/>
          <w:between w:val="nil"/>
        </w:pBdr>
        <w:tabs>
          <w:tab w:val="left" w:pos="432"/>
          <w:tab w:val="left" w:pos="988"/>
        </w:tabs>
        <w:spacing w:after="120" w:line="360" w:lineRule="auto"/>
        <w:rPr>
          <w:rFonts w:ascii="Arial" w:eastAsia="Arial" w:hAnsi="Arial" w:cs="Arial"/>
          <w:sz w:val="20"/>
          <w:szCs w:val="20"/>
        </w:rPr>
      </w:pPr>
      <w:r w:rsidRPr="00316DD3">
        <w:rPr>
          <w:rFonts w:ascii="Arial" w:hAnsi="Arial" w:cs="Arial"/>
          <w:sz w:val="20"/>
        </w:rPr>
        <w:t>Expenses of customer conferences, DNC Family Day, and company employee tours: VND 2.8 billion.</w:t>
      </w:r>
    </w:p>
    <w:p w14:paraId="09BD33FC"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‎‎Article 2. Approve the Financial Statements 2023 audited by VACO Auditing Company Limited with a number of targets as follows:</w:t>
      </w:r>
    </w:p>
    <w:p w14:paraId="3A800345" w14:textId="77777777" w:rsidR="00D4615E" w:rsidRPr="00316DD3" w:rsidRDefault="00E4611E" w:rsidP="00316DD3">
      <w:pPr>
        <w:numPr>
          <w:ilvl w:val="0"/>
          <w:numId w:val="1"/>
        </w:num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Revenue from goods sales and service provision: VND 802,482,861,535</w:t>
      </w:r>
    </w:p>
    <w:p w14:paraId="5C0A34CC" w14:textId="77777777" w:rsidR="00D4615E" w:rsidRPr="00316DD3" w:rsidRDefault="00E4611E" w:rsidP="00644B5B">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16DD3">
        <w:rPr>
          <w:rFonts w:ascii="Arial" w:hAnsi="Arial" w:cs="Arial"/>
          <w:sz w:val="20"/>
        </w:rPr>
        <w:t>Profit before tax: VND 48,075,614,109</w:t>
      </w:r>
    </w:p>
    <w:p w14:paraId="0E9861EF" w14:textId="77777777" w:rsidR="00D4615E" w:rsidRPr="00316DD3" w:rsidRDefault="00E4611E" w:rsidP="00644B5B">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16DD3">
        <w:rPr>
          <w:rFonts w:ascii="Arial" w:hAnsi="Arial" w:cs="Arial"/>
          <w:sz w:val="20"/>
        </w:rPr>
        <w:t>Current corporate income tax: VND 10,523,277,474</w:t>
      </w:r>
    </w:p>
    <w:p w14:paraId="06F1CFEA" w14:textId="77777777" w:rsidR="00D4615E" w:rsidRPr="00316DD3" w:rsidRDefault="00E4611E" w:rsidP="00644B5B">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16DD3">
        <w:rPr>
          <w:rFonts w:ascii="Arial" w:hAnsi="Arial" w:cs="Arial"/>
          <w:sz w:val="20"/>
        </w:rPr>
        <w:t>Deferred corporate income tax: VND 158,536,101</w:t>
      </w:r>
    </w:p>
    <w:p w14:paraId="05C1FF6E" w14:textId="77777777" w:rsidR="00D4615E" w:rsidRPr="00316DD3" w:rsidRDefault="00E4611E" w:rsidP="00644B5B">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16DD3">
        <w:rPr>
          <w:rFonts w:ascii="Arial" w:hAnsi="Arial" w:cs="Arial"/>
          <w:sz w:val="20"/>
        </w:rPr>
        <w:t>Profit after tax: VND 37,393,800,534</w:t>
      </w:r>
    </w:p>
    <w:p w14:paraId="7E70D402" w14:textId="77777777" w:rsidR="00D4615E" w:rsidRPr="00316DD3" w:rsidRDefault="00E4611E" w:rsidP="00644B5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16DD3">
        <w:rPr>
          <w:rFonts w:ascii="Arial" w:hAnsi="Arial" w:cs="Arial"/>
          <w:sz w:val="20"/>
        </w:rPr>
        <w:t>‎‎Article 3. Approve the Report on activities of independent members of the Board of Directors in the Audit Committee at the Annual General Meeting of Shareholders 2024.</w:t>
      </w:r>
    </w:p>
    <w:p w14:paraId="498241A5" w14:textId="77777777" w:rsidR="00D4615E" w:rsidRPr="00316DD3" w:rsidRDefault="00E4611E" w:rsidP="00644B5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16DD3">
        <w:rPr>
          <w:rFonts w:ascii="Arial" w:hAnsi="Arial" w:cs="Arial"/>
          <w:sz w:val="20"/>
        </w:rPr>
        <w:t>‎‎Article 4. Approve the Report on activities of the Board of Directors in 2023 and the orientation in 2024.</w:t>
      </w:r>
    </w:p>
    <w:p w14:paraId="251D2698"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‎‎Article 5. Approve the plan on profit distribution and dividend payment in 2023:</w:t>
      </w:r>
    </w:p>
    <w:p w14:paraId="6A5E4BEA" w14:textId="24A80B84" w:rsidR="00D4615E" w:rsidRPr="00316DD3" w:rsidRDefault="00E4611E" w:rsidP="00316DD3">
      <w:pPr>
        <w:pStyle w:val="ListParagraph"/>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316DD3">
        <w:rPr>
          <w:rFonts w:ascii="Arial" w:hAnsi="Arial" w:cs="Arial"/>
          <w:sz w:val="20"/>
        </w:rPr>
        <w:t>Profit distribution plan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89"/>
        <w:gridCol w:w="2827"/>
      </w:tblGrid>
      <w:tr w:rsidR="00D4615E" w:rsidRPr="00316DD3" w14:paraId="63572FCB" w14:textId="77777777" w:rsidTr="00E4611E">
        <w:tc>
          <w:tcPr>
            <w:tcW w:w="3432" w:type="pct"/>
            <w:shd w:val="clear" w:color="auto" w:fill="auto"/>
            <w:tcMar>
              <w:top w:w="0" w:type="dxa"/>
              <w:bottom w:w="0" w:type="dxa"/>
            </w:tcMar>
            <w:vAlign w:val="center"/>
          </w:tcPr>
          <w:p w14:paraId="3E9340C6"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Total profit before tax:</w:t>
            </w:r>
          </w:p>
        </w:tc>
        <w:tc>
          <w:tcPr>
            <w:tcW w:w="1568" w:type="pct"/>
            <w:shd w:val="clear" w:color="auto" w:fill="auto"/>
            <w:tcMar>
              <w:top w:w="0" w:type="dxa"/>
              <w:bottom w:w="0" w:type="dxa"/>
            </w:tcMar>
            <w:vAlign w:val="center"/>
          </w:tcPr>
          <w:p w14:paraId="3228D3EE"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VND 48,075,614,109</w:t>
            </w:r>
          </w:p>
        </w:tc>
      </w:tr>
      <w:tr w:rsidR="00D4615E" w:rsidRPr="00316DD3" w14:paraId="730F0844" w14:textId="77777777" w:rsidTr="00E4611E">
        <w:tc>
          <w:tcPr>
            <w:tcW w:w="3432" w:type="pct"/>
            <w:shd w:val="clear" w:color="auto" w:fill="auto"/>
            <w:tcMar>
              <w:top w:w="0" w:type="dxa"/>
              <w:bottom w:w="0" w:type="dxa"/>
            </w:tcMar>
            <w:vAlign w:val="center"/>
          </w:tcPr>
          <w:p w14:paraId="22D172E3"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Current corporate income tax:</w:t>
            </w:r>
          </w:p>
        </w:tc>
        <w:tc>
          <w:tcPr>
            <w:tcW w:w="1568" w:type="pct"/>
            <w:shd w:val="clear" w:color="auto" w:fill="auto"/>
            <w:tcMar>
              <w:top w:w="0" w:type="dxa"/>
              <w:bottom w:w="0" w:type="dxa"/>
            </w:tcMar>
            <w:vAlign w:val="center"/>
          </w:tcPr>
          <w:p w14:paraId="583136C5"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VND 10,523,277,274</w:t>
            </w:r>
          </w:p>
        </w:tc>
      </w:tr>
      <w:tr w:rsidR="00D4615E" w:rsidRPr="00316DD3" w14:paraId="0E3D23ED" w14:textId="77777777" w:rsidTr="00E4611E">
        <w:tc>
          <w:tcPr>
            <w:tcW w:w="3432" w:type="pct"/>
            <w:shd w:val="clear" w:color="auto" w:fill="auto"/>
            <w:tcMar>
              <w:top w:w="0" w:type="dxa"/>
              <w:bottom w:w="0" w:type="dxa"/>
            </w:tcMar>
            <w:vAlign w:val="center"/>
          </w:tcPr>
          <w:p w14:paraId="4C2945C0" w14:textId="60F4FAF9" w:rsidR="00D4615E" w:rsidRPr="00316DD3" w:rsidRDefault="00E4611E" w:rsidP="00316DD3">
            <w:pPr>
              <w:pBdr>
                <w:top w:val="nil"/>
                <w:left w:val="nil"/>
                <w:bottom w:val="nil"/>
                <w:right w:val="nil"/>
                <w:between w:val="nil"/>
              </w:pBdr>
              <w:tabs>
                <w:tab w:val="left" w:pos="432"/>
                <w:tab w:val="left" w:pos="642"/>
              </w:tabs>
              <w:spacing w:after="120" w:line="360" w:lineRule="auto"/>
              <w:rPr>
                <w:rFonts w:ascii="Arial" w:eastAsia="Arial" w:hAnsi="Arial" w:cs="Arial"/>
                <w:sz w:val="20"/>
                <w:szCs w:val="20"/>
              </w:rPr>
            </w:pPr>
            <w:r w:rsidRPr="00316DD3">
              <w:rPr>
                <w:rFonts w:ascii="Arial" w:hAnsi="Arial" w:cs="Arial"/>
                <w:sz w:val="20"/>
              </w:rPr>
              <w:t>Deferred corporate income tax:</w:t>
            </w:r>
          </w:p>
        </w:tc>
        <w:tc>
          <w:tcPr>
            <w:tcW w:w="1568" w:type="pct"/>
            <w:shd w:val="clear" w:color="auto" w:fill="auto"/>
            <w:tcMar>
              <w:top w:w="0" w:type="dxa"/>
              <w:bottom w:w="0" w:type="dxa"/>
            </w:tcMar>
            <w:vAlign w:val="center"/>
          </w:tcPr>
          <w:p w14:paraId="67E66EFF" w14:textId="2A94970B"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VND 158,536,101</w:t>
            </w:r>
          </w:p>
        </w:tc>
      </w:tr>
      <w:tr w:rsidR="00316DD3" w:rsidRPr="00316DD3" w14:paraId="3D4EF44C" w14:textId="77777777" w:rsidTr="00E4611E">
        <w:tc>
          <w:tcPr>
            <w:tcW w:w="3432" w:type="pct"/>
            <w:shd w:val="clear" w:color="auto" w:fill="auto"/>
            <w:tcMar>
              <w:top w:w="0" w:type="dxa"/>
              <w:bottom w:w="0" w:type="dxa"/>
            </w:tcMar>
            <w:vAlign w:val="center"/>
          </w:tcPr>
          <w:p w14:paraId="43F0969D" w14:textId="2D819C5D" w:rsidR="00316DD3" w:rsidRPr="00316DD3" w:rsidRDefault="00316DD3" w:rsidP="00316DD3">
            <w:pPr>
              <w:pBdr>
                <w:top w:val="nil"/>
                <w:left w:val="nil"/>
                <w:bottom w:val="nil"/>
                <w:right w:val="nil"/>
                <w:between w:val="nil"/>
              </w:pBdr>
              <w:tabs>
                <w:tab w:val="left" w:pos="432"/>
                <w:tab w:val="left" w:pos="639"/>
              </w:tabs>
              <w:spacing w:after="120" w:line="360" w:lineRule="auto"/>
              <w:rPr>
                <w:rFonts w:ascii="Arial" w:hAnsi="Arial" w:cs="Arial"/>
                <w:sz w:val="20"/>
              </w:rPr>
            </w:pPr>
            <w:r w:rsidRPr="00316DD3">
              <w:rPr>
                <w:rFonts w:ascii="Arial" w:hAnsi="Arial" w:cs="Arial"/>
                <w:sz w:val="20"/>
              </w:rPr>
              <w:t>Total profit after tax:</w:t>
            </w:r>
          </w:p>
        </w:tc>
        <w:tc>
          <w:tcPr>
            <w:tcW w:w="1568" w:type="pct"/>
            <w:shd w:val="clear" w:color="auto" w:fill="auto"/>
            <w:tcMar>
              <w:top w:w="0" w:type="dxa"/>
              <w:bottom w:w="0" w:type="dxa"/>
            </w:tcMar>
            <w:vAlign w:val="center"/>
          </w:tcPr>
          <w:p w14:paraId="7FCED85A" w14:textId="2173579E" w:rsidR="00316DD3" w:rsidRPr="00316DD3" w:rsidRDefault="00316DD3" w:rsidP="00316DD3">
            <w:pPr>
              <w:pBdr>
                <w:top w:val="nil"/>
                <w:left w:val="nil"/>
                <w:bottom w:val="nil"/>
                <w:right w:val="nil"/>
                <w:between w:val="nil"/>
              </w:pBdr>
              <w:tabs>
                <w:tab w:val="left" w:pos="432"/>
              </w:tabs>
              <w:spacing w:after="120" w:line="360" w:lineRule="auto"/>
              <w:rPr>
                <w:rFonts w:ascii="Arial" w:hAnsi="Arial" w:cs="Arial"/>
                <w:sz w:val="20"/>
              </w:rPr>
            </w:pPr>
            <w:r w:rsidRPr="00316DD3">
              <w:rPr>
                <w:rFonts w:ascii="Arial" w:hAnsi="Arial" w:cs="Arial"/>
                <w:sz w:val="20"/>
              </w:rPr>
              <w:t>VND 37,393,800,534</w:t>
            </w:r>
          </w:p>
        </w:tc>
      </w:tr>
      <w:tr w:rsidR="00D4615E" w:rsidRPr="00316DD3" w14:paraId="6922CBAB" w14:textId="77777777" w:rsidTr="00E4611E">
        <w:tc>
          <w:tcPr>
            <w:tcW w:w="3432" w:type="pct"/>
            <w:shd w:val="clear" w:color="auto" w:fill="auto"/>
            <w:tcMar>
              <w:top w:w="0" w:type="dxa"/>
              <w:bottom w:w="0" w:type="dxa"/>
            </w:tcMar>
            <w:vAlign w:val="center"/>
          </w:tcPr>
          <w:p w14:paraId="5A97F52A"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Profit divided among 03 joint ventures:</w:t>
            </w:r>
          </w:p>
        </w:tc>
        <w:tc>
          <w:tcPr>
            <w:tcW w:w="1568" w:type="pct"/>
            <w:shd w:val="clear" w:color="auto" w:fill="auto"/>
            <w:tcMar>
              <w:top w:w="0" w:type="dxa"/>
              <w:bottom w:w="0" w:type="dxa"/>
            </w:tcMar>
            <w:vAlign w:val="center"/>
          </w:tcPr>
          <w:p w14:paraId="12A543B2"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VND 2,843,743,996</w:t>
            </w:r>
          </w:p>
        </w:tc>
      </w:tr>
      <w:tr w:rsidR="00D4615E" w:rsidRPr="00316DD3" w14:paraId="2D48C6F0" w14:textId="77777777" w:rsidTr="00E4611E">
        <w:tc>
          <w:tcPr>
            <w:tcW w:w="3432" w:type="pct"/>
            <w:shd w:val="clear" w:color="auto" w:fill="auto"/>
            <w:tcMar>
              <w:top w:w="0" w:type="dxa"/>
              <w:bottom w:w="0" w:type="dxa"/>
            </w:tcMar>
            <w:vAlign w:val="center"/>
          </w:tcPr>
          <w:p w14:paraId="76EC4E50"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Remaining profit:</w:t>
            </w:r>
          </w:p>
        </w:tc>
        <w:tc>
          <w:tcPr>
            <w:tcW w:w="1568" w:type="pct"/>
            <w:shd w:val="clear" w:color="auto" w:fill="auto"/>
            <w:tcMar>
              <w:top w:w="0" w:type="dxa"/>
              <w:bottom w:w="0" w:type="dxa"/>
            </w:tcMar>
            <w:vAlign w:val="center"/>
          </w:tcPr>
          <w:p w14:paraId="6285422E"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VND 34,550,056,538</w:t>
            </w:r>
          </w:p>
        </w:tc>
      </w:tr>
      <w:tr w:rsidR="00D4615E" w:rsidRPr="00316DD3" w14:paraId="3A3A2549" w14:textId="77777777" w:rsidTr="00E4611E">
        <w:tc>
          <w:tcPr>
            <w:tcW w:w="3432" w:type="pct"/>
            <w:shd w:val="clear" w:color="auto" w:fill="auto"/>
            <w:tcMar>
              <w:top w:w="0" w:type="dxa"/>
              <w:bottom w:w="0" w:type="dxa"/>
            </w:tcMar>
            <w:vAlign w:val="center"/>
          </w:tcPr>
          <w:p w14:paraId="5C04B210"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Appropriation for bonus and welfare funds (5%):</w:t>
            </w:r>
          </w:p>
        </w:tc>
        <w:tc>
          <w:tcPr>
            <w:tcW w:w="1568" w:type="pct"/>
            <w:shd w:val="clear" w:color="auto" w:fill="auto"/>
            <w:tcMar>
              <w:top w:w="0" w:type="dxa"/>
              <w:bottom w:w="0" w:type="dxa"/>
            </w:tcMar>
            <w:vAlign w:val="center"/>
          </w:tcPr>
          <w:p w14:paraId="3B2FF797"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VND 1,727,502,827</w:t>
            </w:r>
          </w:p>
        </w:tc>
      </w:tr>
      <w:tr w:rsidR="00D4615E" w:rsidRPr="00316DD3" w14:paraId="3AB0BBAC" w14:textId="77777777" w:rsidTr="00E4611E">
        <w:tc>
          <w:tcPr>
            <w:tcW w:w="3432" w:type="pct"/>
            <w:shd w:val="clear" w:color="auto" w:fill="auto"/>
            <w:tcMar>
              <w:top w:w="0" w:type="dxa"/>
              <w:bottom w:w="0" w:type="dxa"/>
            </w:tcMar>
            <w:vAlign w:val="center"/>
          </w:tcPr>
          <w:p w14:paraId="63B53BA8"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Remaining profit after tax:</w:t>
            </w:r>
          </w:p>
        </w:tc>
        <w:tc>
          <w:tcPr>
            <w:tcW w:w="1568" w:type="pct"/>
            <w:shd w:val="clear" w:color="auto" w:fill="auto"/>
            <w:tcMar>
              <w:top w:w="0" w:type="dxa"/>
              <w:bottom w:w="0" w:type="dxa"/>
            </w:tcMar>
            <w:vAlign w:val="center"/>
          </w:tcPr>
          <w:p w14:paraId="3ABE8994"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VND 32,822,553,711</w:t>
            </w:r>
          </w:p>
        </w:tc>
      </w:tr>
    </w:tbl>
    <w:p w14:paraId="291C8536" w14:textId="11C9648C" w:rsidR="00D4615E" w:rsidRPr="00316DD3" w:rsidRDefault="00E4611E" w:rsidP="00316DD3">
      <w:pPr>
        <w:pStyle w:val="ListParagraph"/>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316DD3">
        <w:rPr>
          <w:rFonts w:ascii="Arial" w:hAnsi="Arial" w:cs="Arial"/>
          <w:sz w:val="20"/>
        </w:rPr>
        <w:t>Dividend payment plan 2023:</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80"/>
        <w:gridCol w:w="3336"/>
      </w:tblGrid>
      <w:tr w:rsidR="00D4615E" w:rsidRPr="00316DD3" w14:paraId="3BDF94D9" w14:textId="77777777" w:rsidTr="00E4611E">
        <w:tc>
          <w:tcPr>
            <w:tcW w:w="3150" w:type="pct"/>
            <w:shd w:val="clear" w:color="auto" w:fill="auto"/>
            <w:tcMar>
              <w:top w:w="0" w:type="dxa"/>
              <w:bottom w:w="0" w:type="dxa"/>
            </w:tcMar>
            <w:vAlign w:val="center"/>
          </w:tcPr>
          <w:p w14:paraId="462F2648"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First prepayment = 10%/Capital:</w:t>
            </w:r>
          </w:p>
        </w:tc>
        <w:tc>
          <w:tcPr>
            <w:tcW w:w="1850" w:type="pct"/>
            <w:shd w:val="clear" w:color="auto" w:fill="auto"/>
            <w:tcMar>
              <w:top w:w="0" w:type="dxa"/>
              <w:bottom w:w="0" w:type="dxa"/>
            </w:tcMar>
            <w:vAlign w:val="center"/>
          </w:tcPr>
          <w:p w14:paraId="19DC84CE"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VND 6,422,258,000</w:t>
            </w:r>
          </w:p>
        </w:tc>
      </w:tr>
      <w:tr w:rsidR="00D4615E" w:rsidRPr="00316DD3" w14:paraId="163E2281" w14:textId="77777777" w:rsidTr="00E4611E">
        <w:tc>
          <w:tcPr>
            <w:tcW w:w="3150" w:type="pct"/>
            <w:shd w:val="clear" w:color="auto" w:fill="auto"/>
            <w:tcMar>
              <w:top w:w="0" w:type="dxa"/>
              <w:bottom w:w="0" w:type="dxa"/>
            </w:tcMar>
            <w:vAlign w:val="center"/>
          </w:tcPr>
          <w:p w14:paraId="0B5E23A6"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Second prepayment = 15%/Capital:</w:t>
            </w:r>
          </w:p>
        </w:tc>
        <w:tc>
          <w:tcPr>
            <w:tcW w:w="1850" w:type="pct"/>
            <w:shd w:val="clear" w:color="auto" w:fill="auto"/>
            <w:tcMar>
              <w:top w:w="0" w:type="dxa"/>
              <w:bottom w:w="0" w:type="dxa"/>
            </w:tcMar>
            <w:vAlign w:val="center"/>
          </w:tcPr>
          <w:p w14:paraId="358A507A" w14:textId="77777777" w:rsidR="00D4615E" w:rsidRPr="00316DD3" w:rsidRDefault="00E4611E" w:rsidP="00316DD3">
            <w:pPr>
              <w:pBdr>
                <w:top w:val="nil"/>
                <w:left w:val="nil"/>
                <w:bottom w:val="nil"/>
                <w:right w:val="nil"/>
                <w:between w:val="nil"/>
              </w:pBdr>
              <w:tabs>
                <w:tab w:val="left" w:pos="432"/>
              </w:tabs>
              <w:spacing w:after="120" w:line="360" w:lineRule="auto"/>
              <w:rPr>
                <w:rFonts w:ascii="Arial" w:eastAsia="Arial" w:hAnsi="Arial" w:cs="Arial"/>
                <w:sz w:val="20"/>
                <w:szCs w:val="20"/>
              </w:rPr>
            </w:pPr>
            <w:r w:rsidRPr="00316DD3">
              <w:rPr>
                <w:rFonts w:ascii="Arial" w:hAnsi="Arial" w:cs="Arial"/>
                <w:sz w:val="20"/>
              </w:rPr>
              <w:t>VND 9,633,387,000</w:t>
            </w:r>
          </w:p>
        </w:tc>
      </w:tr>
    </w:tbl>
    <w:p w14:paraId="69CCC0EA" w14:textId="4F684E7A" w:rsidR="00D4615E" w:rsidRPr="00316DD3" w:rsidRDefault="00E4611E" w:rsidP="00316DD3">
      <w:pPr>
        <w:pStyle w:val="ListParagraph"/>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316DD3">
        <w:rPr>
          <w:rFonts w:ascii="Arial" w:hAnsi="Arial" w:cs="Arial"/>
          <w:sz w:val="20"/>
        </w:rPr>
        <w:t>Remaining undistributed profit in 2023: VND 16,766,908,711</w:t>
      </w:r>
    </w:p>
    <w:p w14:paraId="1799ED0E" w14:textId="77777777" w:rsidR="00D4615E" w:rsidRPr="00316DD3" w:rsidRDefault="00E4611E" w:rsidP="00644B5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16DD3">
        <w:rPr>
          <w:rFonts w:ascii="Arial" w:hAnsi="Arial" w:cs="Arial"/>
          <w:sz w:val="20"/>
        </w:rPr>
        <w:t>‎‎Article 6. Approve the remuneration settlement for the Board of Directors in 2023; remuneration plan for the Board of Directors in 2024.</w:t>
      </w:r>
    </w:p>
    <w:p w14:paraId="1CFCA85D" w14:textId="23D3AAAA" w:rsidR="00316DD3" w:rsidRPr="00316DD3" w:rsidRDefault="00E4611E" w:rsidP="00644B5B">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16DD3">
        <w:rPr>
          <w:rFonts w:ascii="Arial" w:hAnsi="Arial" w:cs="Arial"/>
          <w:sz w:val="20"/>
        </w:rPr>
        <w:t>Remuneration settlement for the Board of Directors in 2023: VND 942,000,000</w:t>
      </w:r>
    </w:p>
    <w:p w14:paraId="20091DB6" w14:textId="613A8491" w:rsidR="00D4615E" w:rsidRPr="00316DD3" w:rsidRDefault="00E4611E" w:rsidP="00644B5B">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16DD3">
        <w:rPr>
          <w:rFonts w:ascii="Arial" w:hAnsi="Arial" w:cs="Arial"/>
          <w:sz w:val="20"/>
        </w:rPr>
        <w:lastRenderedPageBreak/>
        <w:t>Remuneration plan for the Board of Directors in 2024:</w:t>
      </w:r>
      <w:r w:rsidR="00316DD3" w:rsidRPr="00316DD3">
        <w:rPr>
          <w:rFonts w:ascii="Arial" w:hAnsi="Arial" w:cs="Arial"/>
          <w:sz w:val="20"/>
        </w:rPr>
        <w:t xml:space="preserve"> </w:t>
      </w:r>
      <w:r w:rsidRPr="00316DD3">
        <w:rPr>
          <w:rFonts w:ascii="Arial" w:hAnsi="Arial" w:cs="Arial"/>
          <w:sz w:val="20"/>
        </w:rPr>
        <w:t>VND 1,032,000,000</w:t>
      </w:r>
    </w:p>
    <w:p w14:paraId="18C598A0" w14:textId="77777777" w:rsidR="00D4615E" w:rsidRPr="00316DD3" w:rsidRDefault="00E4611E" w:rsidP="00644B5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16DD3">
        <w:rPr>
          <w:rFonts w:ascii="Arial" w:hAnsi="Arial" w:cs="Arial"/>
          <w:sz w:val="20"/>
        </w:rPr>
        <w:t>‎‎Article 7. Approve the plan on share issuance to increase charter capital in 2024 from the remaining undistributed profit after tax of 2022 and 2023 to existing shareholders, specifically as follows:</w:t>
      </w:r>
    </w:p>
    <w:p w14:paraId="6F7CECDE" w14:textId="60402C5A" w:rsidR="00D4615E" w:rsidRPr="00316DD3" w:rsidRDefault="00E4611E" w:rsidP="00644B5B">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16DD3">
        <w:rPr>
          <w:rFonts w:ascii="Arial" w:hAnsi="Arial" w:cs="Arial"/>
          <w:sz w:val="20"/>
        </w:rPr>
        <w:t>Registered charter capital:</w:t>
      </w:r>
      <w:r w:rsidR="00316DD3" w:rsidRPr="00316DD3">
        <w:rPr>
          <w:rFonts w:ascii="Arial" w:hAnsi="Arial" w:cs="Arial"/>
          <w:sz w:val="20"/>
        </w:rPr>
        <w:t xml:space="preserve"> </w:t>
      </w:r>
      <w:r w:rsidRPr="00316DD3">
        <w:rPr>
          <w:rFonts w:ascii="Arial" w:hAnsi="Arial" w:cs="Arial"/>
          <w:sz w:val="20"/>
        </w:rPr>
        <w:t>VND 64,222,580,000.</w:t>
      </w:r>
    </w:p>
    <w:p w14:paraId="2697EA13" w14:textId="77777777" w:rsidR="00D4615E" w:rsidRPr="00316DD3" w:rsidRDefault="00E4611E" w:rsidP="00644B5B">
      <w:pPr>
        <w:numPr>
          <w:ilvl w:val="0"/>
          <w:numId w:val="8"/>
        </w:numPr>
        <w:pBdr>
          <w:top w:val="nil"/>
          <w:left w:val="nil"/>
          <w:bottom w:val="nil"/>
          <w:right w:val="nil"/>
          <w:between w:val="nil"/>
        </w:pBdr>
        <w:tabs>
          <w:tab w:val="left" w:pos="432"/>
          <w:tab w:val="left" w:pos="1188"/>
          <w:tab w:val="right" w:pos="7695"/>
          <w:tab w:val="left" w:pos="7900"/>
        </w:tabs>
        <w:spacing w:after="120" w:line="360" w:lineRule="auto"/>
        <w:jc w:val="both"/>
        <w:rPr>
          <w:rFonts w:ascii="Arial" w:eastAsia="Arial" w:hAnsi="Arial" w:cs="Arial"/>
          <w:sz w:val="20"/>
          <w:szCs w:val="20"/>
        </w:rPr>
      </w:pPr>
      <w:r w:rsidRPr="00316DD3">
        <w:rPr>
          <w:rFonts w:ascii="Arial" w:hAnsi="Arial" w:cs="Arial"/>
          <w:sz w:val="20"/>
        </w:rPr>
        <w:t>Expected charter capital increase: VND 80,278,225,000.</w:t>
      </w:r>
    </w:p>
    <w:p w14:paraId="2CFBA442" w14:textId="77777777" w:rsidR="00D4615E" w:rsidRPr="00316DD3" w:rsidRDefault="00E4611E" w:rsidP="00644B5B">
      <w:pPr>
        <w:numPr>
          <w:ilvl w:val="0"/>
          <w:numId w:val="8"/>
        </w:numPr>
        <w:pBdr>
          <w:top w:val="nil"/>
          <w:left w:val="nil"/>
          <w:bottom w:val="nil"/>
          <w:right w:val="nil"/>
          <w:between w:val="nil"/>
        </w:pBdr>
        <w:tabs>
          <w:tab w:val="left" w:pos="432"/>
          <w:tab w:val="left" w:pos="1188"/>
          <w:tab w:val="left" w:pos="7815"/>
        </w:tabs>
        <w:spacing w:after="120" w:line="360" w:lineRule="auto"/>
        <w:jc w:val="both"/>
        <w:rPr>
          <w:rFonts w:ascii="Arial" w:eastAsia="Arial" w:hAnsi="Arial" w:cs="Arial"/>
          <w:sz w:val="20"/>
          <w:szCs w:val="20"/>
        </w:rPr>
      </w:pPr>
      <w:r w:rsidRPr="00316DD3">
        <w:rPr>
          <w:rFonts w:ascii="Arial" w:hAnsi="Arial" w:cs="Arial"/>
          <w:sz w:val="20"/>
        </w:rPr>
        <w:t>Total expected issue value at par value: VND 16,055,645,000.</w:t>
      </w:r>
    </w:p>
    <w:p w14:paraId="4CD94B26" w14:textId="77777777" w:rsidR="00D4615E" w:rsidRPr="00316DD3" w:rsidRDefault="00E4611E" w:rsidP="00644B5B">
      <w:pPr>
        <w:numPr>
          <w:ilvl w:val="0"/>
          <w:numId w:val="8"/>
        </w:numPr>
        <w:pBdr>
          <w:top w:val="nil"/>
          <w:left w:val="nil"/>
          <w:bottom w:val="nil"/>
          <w:right w:val="nil"/>
          <w:between w:val="nil"/>
        </w:pBdr>
        <w:tabs>
          <w:tab w:val="left" w:pos="432"/>
          <w:tab w:val="left" w:pos="1188"/>
          <w:tab w:val="right" w:pos="7695"/>
          <w:tab w:val="left" w:pos="7900"/>
        </w:tabs>
        <w:spacing w:after="120" w:line="360" w:lineRule="auto"/>
        <w:jc w:val="both"/>
        <w:rPr>
          <w:rFonts w:ascii="Arial" w:eastAsia="Arial" w:hAnsi="Arial" w:cs="Arial"/>
          <w:sz w:val="20"/>
          <w:szCs w:val="20"/>
        </w:rPr>
      </w:pPr>
      <w:r w:rsidRPr="00316DD3">
        <w:rPr>
          <w:rFonts w:ascii="Arial" w:hAnsi="Arial" w:cs="Arial"/>
          <w:sz w:val="20"/>
        </w:rPr>
        <w:t>Number of shares expected to be issued: 1,605,564 shares</w:t>
      </w:r>
    </w:p>
    <w:p w14:paraId="4724BC1C" w14:textId="77777777" w:rsidR="00D4615E" w:rsidRPr="00316DD3" w:rsidRDefault="00E4611E" w:rsidP="00644B5B">
      <w:pPr>
        <w:numPr>
          <w:ilvl w:val="0"/>
          <w:numId w:val="8"/>
        </w:numPr>
        <w:pBdr>
          <w:top w:val="nil"/>
          <w:left w:val="nil"/>
          <w:bottom w:val="nil"/>
          <w:right w:val="nil"/>
          <w:between w:val="nil"/>
        </w:pBdr>
        <w:tabs>
          <w:tab w:val="left" w:pos="432"/>
          <w:tab w:val="left" w:pos="1188"/>
          <w:tab w:val="left" w:pos="5997"/>
        </w:tabs>
        <w:spacing w:after="120" w:line="360" w:lineRule="auto"/>
        <w:jc w:val="both"/>
        <w:rPr>
          <w:rFonts w:ascii="Arial" w:eastAsia="Arial" w:hAnsi="Arial" w:cs="Arial"/>
          <w:sz w:val="20"/>
          <w:szCs w:val="20"/>
        </w:rPr>
      </w:pPr>
      <w:r w:rsidRPr="00316DD3">
        <w:rPr>
          <w:rFonts w:ascii="Arial" w:hAnsi="Arial" w:cs="Arial"/>
          <w:sz w:val="20"/>
        </w:rPr>
        <w:t>Expected time of the capital increase: Q3/2024</w:t>
      </w:r>
    </w:p>
    <w:p w14:paraId="675146B3" w14:textId="77777777" w:rsidR="00D4615E" w:rsidRPr="00316DD3" w:rsidRDefault="00E4611E" w:rsidP="00644B5B">
      <w:pPr>
        <w:numPr>
          <w:ilvl w:val="0"/>
          <w:numId w:val="8"/>
        </w:numPr>
        <w:pBdr>
          <w:top w:val="nil"/>
          <w:left w:val="nil"/>
          <w:bottom w:val="nil"/>
          <w:right w:val="nil"/>
          <w:between w:val="nil"/>
        </w:pBdr>
        <w:tabs>
          <w:tab w:val="left" w:pos="432"/>
          <w:tab w:val="left" w:pos="1188"/>
        </w:tabs>
        <w:spacing w:after="120" w:line="360" w:lineRule="auto"/>
        <w:jc w:val="both"/>
        <w:rPr>
          <w:rFonts w:ascii="Arial" w:eastAsia="Arial" w:hAnsi="Arial" w:cs="Arial"/>
          <w:sz w:val="20"/>
          <w:szCs w:val="20"/>
        </w:rPr>
      </w:pPr>
      <w:r w:rsidRPr="00316DD3">
        <w:rPr>
          <w:rFonts w:ascii="Arial" w:hAnsi="Arial" w:cs="Arial"/>
          <w:sz w:val="20"/>
        </w:rPr>
        <w:t>Expected issue rate:</w:t>
      </w:r>
    </w:p>
    <w:p w14:paraId="34123AA3" w14:textId="77777777" w:rsidR="00D4615E" w:rsidRPr="00316DD3" w:rsidRDefault="00E4611E" w:rsidP="00644B5B">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sidRPr="00316DD3">
        <w:rPr>
          <w:rFonts w:ascii="Arial" w:hAnsi="Arial" w:cs="Arial"/>
          <w:sz w:val="20"/>
        </w:rPr>
        <w:t>Pay dividends by shares (25%/charter capital)</w:t>
      </w:r>
    </w:p>
    <w:p w14:paraId="3A60517D" w14:textId="77777777" w:rsidR="00D4615E" w:rsidRPr="00316DD3" w:rsidRDefault="00E4611E" w:rsidP="00644B5B">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sidRPr="00316DD3">
        <w:rPr>
          <w:rFonts w:ascii="Arial" w:hAnsi="Arial" w:cs="Arial"/>
          <w:sz w:val="20"/>
        </w:rPr>
        <w:t>Receive 0.25 new shares for each existing share: 25%</w:t>
      </w:r>
    </w:p>
    <w:p w14:paraId="1C22ECD2" w14:textId="77777777" w:rsidR="00D4615E" w:rsidRPr="00316DD3" w:rsidRDefault="00E4611E" w:rsidP="00644B5B">
      <w:pPr>
        <w:numPr>
          <w:ilvl w:val="0"/>
          <w:numId w:val="1"/>
        </w:numPr>
        <w:pBdr>
          <w:top w:val="nil"/>
          <w:left w:val="nil"/>
          <w:bottom w:val="nil"/>
          <w:right w:val="nil"/>
          <w:between w:val="nil"/>
        </w:pBdr>
        <w:tabs>
          <w:tab w:val="left" w:pos="432"/>
          <w:tab w:val="left" w:pos="1192"/>
        </w:tabs>
        <w:spacing w:after="120" w:line="360" w:lineRule="auto"/>
        <w:jc w:val="both"/>
        <w:rPr>
          <w:rFonts w:ascii="Arial" w:eastAsia="Arial" w:hAnsi="Arial" w:cs="Arial"/>
          <w:sz w:val="20"/>
          <w:szCs w:val="20"/>
        </w:rPr>
      </w:pPr>
      <w:r w:rsidRPr="00316DD3">
        <w:rPr>
          <w:rFonts w:ascii="Arial" w:hAnsi="Arial" w:cs="Arial"/>
          <w:sz w:val="20"/>
        </w:rPr>
        <w:t>Expected capital source: From the Company's remaining undistributed profit after tax audited in the Financial Statements 2022 and 2023.</w:t>
      </w:r>
    </w:p>
    <w:p w14:paraId="02E407EA" w14:textId="77777777" w:rsidR="00D4615E" w:rsidRPr="00316DD3" w:rsidRDefault="00E4611E" w:rsidP="00644B5B">
      <w:pPr>
        <w:numPr>
          <w:ilvl w:val="0"/>
          <w:numId w:val="1"/>
        </w:numPr>
        <w:pBdr>
          <w:top w:val="nil"/>
          <w:left w:val="nil"/>
          <w:bottom w:val="nil"/>
          <w:right w:val="nil"/>
          <w:between w:val="nil"/>
        </w:pBdr>
        <w:tabs>
          <w:tab w:val="left" w:pos="432"/>
          <w:tab w:val="left" w:pos="1188"/>
        </w:tabs>
        <w:spacing w:after="120" w:line="360" w:lineRule="auto"/>
        <w:jc w:val="both"/>
        <w:rPr>
          <w:rFonts w:ascii="Arial" w:eastAsia="Arial" w:hAnsi="Arial" w:cs="Arial"/>
          <w:sz w:val="20"/>
          <w:szCs w:val="20"/>
        </w:rPr>
      </w:pPr>
      <w:r w:rsidRPr="00316DD3">
        <w:rPr>
          <w:rFonts w:ascii="Arial" w:hAnsi="Arial" w:cs="Arial"/>
          <w:sz w:val="20"/>
        </w:rPr>
        <w:t>Expected implementation time: Q3/2024</w:t>
      </w:r>
    </w:p>
    <w:p w14:paraId="01104466" w14:textId="77777777" w:rsidR="00D4615E" w:rsidRPr="00316DD3" w:rsidRDefault="00E4611E" w:rsidP="00644B5B">
      <w:pPr>
        <w:numPr>
          <w:ilvl w:val="0"/>
          <w:numId w:val="1"/>
        </w:numPr>
        <w:pBdr>
          <w:top w:val="nil"/>
          <w:left w:val="nil"/>
          <w:bottom w:val="nil"/>
          <w:right w:val="nil"/>
          <w:between w:val="nil"/>
        </w:pBdr>
        <w:tabs>
          <w:tab w:val="left" w:pos="432"/>
          <w:tab w:val="left" w:pos="1188"/>
        </w:tabs>
        <w:spacing w:after="120" w:line="360" w:lineRule="auto"/>
        <w:jc w:val="both"/>
        <w:rPr>
          <w:rFonts w:ascii="Arial" w:eastAsia="Arial" w:hAnsi="Arial" w:cs="Arial"/>
          <w:sz w:val="20"/>
          <w:szCs w:val="20"/>
        </w:rPr>
      </w:pPr>
      <w:r w:rsidRPr="00316DD3">
        <w:rPr>
          <w:rFonts w:ascii="Arial" w:hAnsi="Arial" w:cs="Arial"/>
          <w:sz w:val="20"/>
        </w:rPr>
        <w:t>The Company plans to issue 1,605,564 shares to pay dividends to</w:t>
      </w:r>
    </w:p>
    <w:p w14:paraId="681CACDC" w14:textId="084356E1" w:rsidR="00D4615E" w:rsidRPr="00316DD3" w:rsidRDefault="00E4611E" w:rsidP="00644B5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16DD3">
        <w:rPr>
          <w:rFonts w:ascii="Arial" w:hAnsi="Arial" w:cs="Arial"/>
          <w:sz w:val="20"/>
        </w:rPr>
        <w:t>existing shareholders of the Company with the share par value of VND 10,000/share</w:t>
      </w:r>
    </w:p>
    <w:p w14:paraId="2F20606A" w14:textId="77777777" w:rsidR="00D4615E" w:rsidRPr="00316DD3" w:rsidRDefault="00E4611E" w:rsidP="00644B5B">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16DD3">
        <w:rPr>
          <w:rFonts w:ascii="Arial" w:hAnsi="Arial" w:cs="Arial"/>
          <w:sz w:val="20"/>
        </w:rPr>
        <w:t xml:space="preserve"> Authorize the Board of Directors to be responsible for implementing the issuance of 1,605,564 shares with the State Securities Commission in accordance with the provisions of the Law on Securities and the Report on the results of share issuance. Amend the Company's Charter (Clause 1, Article 6 on regulating the charter capital and the number of shares)</w:t>
      </w:r>
    </w:p>
    <w:p w14:paraId="081F89D8" w14:textId="77777777" w:rsidR="00D4615E" w:rsidRPr="00316DD3" w:rsidRDefault="00E4611E" w:rsidP="00644B5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16DD3">
        <w:rPr>
          <w:rFonts w:ascii="Arial" w:hAnsi="Arial" w:cs="Arial"/>
          <w:sz w:val="20"/>
        </w:rPr>
        <w:t xml:space="preserve">and carry out procedures to increase charter capital with the Hai </w:t>
      </w:r>
      <w:proofErr w:type="spellStart"/>
      <w:r w:rsidRPr="00316DD3">
        <w:rPr>
          <w:rFonts w:ascii="Arial" w:hAnsi="Arial" w:cs="Arial"/>
          <w:sz w:val="20"/>
        </w:rPr>
        <w:t>Phong</w:t>
      </w:r>
      <w:proofErr w:type="spellEnd"/>
      <w:r w:rsidRPr="00316DD3">
        <w:rPr>
          <w:rFonts w:ascii="Arial" w:hAnsi="Arial" w:cs="Arial"/>
          <w:sz w:val="20"/>
        </w:rPr>
        <w:t xml:space="preserve"> Department of Planning and Investment after obtaining the results of share issuance in accordance with the provisions of the Law on Enterprise.</w:t>
      </w:r>
    </w:p>
    <w:p w14:paraId="3CF7D3F3" w14:textId="77777777" w:rsidR="00D4615E" w:rsidRPr="00316DD3" w:rsidRDefault="00E4611E" w:rsidP="00644B5B">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16DD3">
        <w:rPr>
          <w:rFonts w:ascii="Arial" w:hAnsi="Arial" w:cs="Arial"/>
          <w:sz w:val="20"/>
        </w:rPr>
        <w:t xml:space="preserve"> Plan on handling fractional shares: The number of shares issued to each shareholder will be rounded down to the nearest unit, any fractional shares (if any) will be canceled.</w:t>
      </w:r>
    </w:p>
    <w:p w14:paraId="0A8AD8C3" w14:textId="77777777" w:rsidR="00D4615E" w:rsidRPr="00316DD3" w:rsidRDefault="00E4611E" w:rsidP="00644B5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16DD3">
        <w:rPr>
          <w:rFonts w:ascii="Arial" w:hAnsi="Arial" w:cs="Arial"/>
          <w:sz w:val="20"/>
        </w:rPr>
        <w:t>‎‎Article 8. Approve the plan to select an Independent Auditing Unit to audit the Company's Financial Statements 2024:</w:t>
      </w:r>
    </w:p>
    <w:p w14:paraId="0BAA6F42" w14:textId="77777777" w:rsidR="00D4615E" w:rsidRPr="00316DD3" w:rsidRDefault="00E4611E" w:rsidP="00644B5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16DD3">
        <w:rPr>
          <w:rFonts w:ascii="Arial" w:hAnsi="Arial" w:cs="Arial"/>
          <w:sz w:val="20"/>
        </w:rPr>
        <w:t>Select an independent audit company to audit the Company's Financial Statements 2024 (VACO Auditing Company Limited).</w:t>
      </w:r>
    </w:p>
    <w:p w14:paraId="247AF638" w14:textId="77777777" w:rsidR="00D4615E" w:rsidRPr="00316DD3" w:rsidRDefault="00E4611E" w:rsidP="00644B5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16DD3">
        <w:rPr>
          <w:rFonts w:ascii="Arial" w:hAnsi="Arial" w:cs="Arial"/>
          <w:sz w:val="20"/>
        </w:rPr>
        <w:t>‎‎Article 9. Public offering exemption</w:t>
      </w:r>
    </w:p>
    <w:p w14:paraId="1C448183" w14:textId="77777777" w:rsidR="00D4615E" w:rsidRPr="00316DD3" w:rsidRDefault="00E4611E" w:rsidP="00644B5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16DD3">
        <w:rPr>
          <w:rFonts w:ascii="Arial" w:hAnsi="Arial" w:cs="Arial"/>
          <w:sz w:val="20"/>
        </w:rPr>
        <w:t xml:space="preserve">Approve letting Mr. Do </w:t>
      </w:r>
      <w:proofErr w:type="spellStart"/>
      <w:r w:rsidRPr="00316DD3">
        <w:rPr>
          <w:rFonts w:ascii="Arial" w:hAnsi="Arial" w:cs="Arial"/>
          <w:sz w:val="20"/>
        </w:rPr>
        <w:t>Huy</w:t>
      </w:r>
      <w:proofErr w:type="spellEnd"/>
      <w:r w:rsidRPr="00316DD3">
        <w:rPr>
          <w:rFonts w:ascii="Arial" w:hAnsi="Arial" w:cs="Arial"/>
          <w:sz w:val="20"/>
        </w:rPr>
        <w:t xml:space="preserve"> </w:t>
      </w:r>
      <w:proofErr w:type="spellStart"/>
      <w:r w:rsidRPr="00316DD3">
        <w:rPr>
          <w:rFonts w:ascii="Arial" w:hAnsi="Arial" w:cs="Arial"/>
          <w:sz w:val="20"/>
        </w:rPr>
        <w:t>Dat</w:t>
      </w:r>
      <w:proofErr w:type="spellEnd"/>
      <w:r w:rsidRPr="00316DD3">
        <w:rPr>
          <w:rFonts w:ascii="Arial" w:hAnsi="Arial" w:cs="Arial"/>
          <w:sz w:val="20"/>
        </w:rPr>
        <w:t xml:space="preserve"> - Chair of the Board of Directors increase the ownership rate of DNC shares via receiving the transfer of DNC shares from shareholder Mai Thi Thanh Ha with the number of shares transferred: 36,684 shares without having to carry out a public offering (in Proposal No. </w:t>
      </w:r>
      <w:r w:rsidRPr="00316DD3">
        <w:rPr>
          <w:rFonts w:ascii="Arial" w:hAnsi="Arial" w:cs="Arial"/>
          <w:sz w:val="20"/>
        </w:rPr>
        <w:lastRenderedPageBreak/>
        <w:t>05/</w:t>
      </w:r>
      <w:proofErr w:type="spellStart"/>
      <w:r w:rsidRPr="00316DD3">
        <w:rPr>
          <w:rFonts w:ascii="Arial" w:hAnsi="Arial" w:cs="Arial"/>
          <w:sz w:val="20"/>
        </w:rPr>
        <w:t>TTr</w:t>
      </w:r>
      <w:proofErr w:type="spellEnd"/>
      <w:r w:rsidRPr="00316DD3">
        <w:rPr>
          <w:rFonts w:ascii="Arial" w:hAnsi="Arial" w:cs="Arial"/>
          <w:sz w:val="20"/>
        </w:rPr>
        <w:t>-HDQT dated March 12, 2024).</w:t>
      </w:r>
    </w:p>
    <w:p w14:paraId="0B2936CA" w14:textId="77777777" w:rsidR="00D4615E" w:rsidRPr="00316DD3" w:rsidRDefault="00E4611E" w:rsidP="00644B5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16DD3">
        <w:rPr>
          <w:rFonts w:ascii="Arial" w:hAnsi="Arial" w:cs="Arial"/>
          <w:sz w:val="20"/>
        </w:rPr>
        <w:t>‎‎Article 10. Public offering exemption</w:t>
      </w:r>
    </w:p>
    <w:p w14:paraId="47279FB3" w14:textId="77777777" w:rsidR="00D4615E" w:rsidRPr="00316DD3" w:rsidRDefault="00E4611E" w:rsidP="00644B5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16DD3">
        <w:rPr>
          <w:rFonts w:ascii="Arial" w:hAnsi="Arial" w:cs="Arial"/>
          <w:sz w:val="20"/>
        </w:rPr>
        <w:t xml:space="preserve">Approve letting Mr. Nguyen </w:t>
      </w:r>
      <w:proofErr w:type="spellStart"/>
      <w:r w:rsidRPr="00316DD3">
        <w:rPr>
          <w:rFonts w:ascii="Arial" w:hAnsi="Arial" w:cs="Arial"/>
          <w:sz w:val="20"/>
        </w:rPr>
        <w:t>Trung</w:t>
      </w:r>
      <w:proofErr w:type="spellEnd"/>
      <w:r w:rsidRPr="00316DD3">
        <w:rPr>
          <w:rFonts w:ascii="Arial" w:hAnsi="Arial" w:cs="Arial"/>
          <w:sz w:val="20"/>
        </w:rPr>
        <w:t xml:space="preserve"> </w:t>
      </w:r>
      <w:proofErr w:type="spellStart"/>
      <w:r w:rsidRPr="00316DD3">
        <w:rPr>
          <w:rFonts w:ascii="Arial" w:hAnsi="Arial" w:cs="Arial"/>
          <w:sz w:val="20"/>
        </w:rPr>
        <w:t>Kien</w:t>
      </w:r>
      <w:proofErr w:type="spellEnd"/>
      <w:r w:rsidRPr="00316DD3">
        <w:rPr>
          <w:rFonts w:ascii="Arial" w:hAnsi="Arial" w:cs="Arial"/>
          <w:sz w:val="20"/>
        </w:rPr>
        <w:t xml:space="preserve"> - Member of the Board of Directors-cum-Member of the Audit Committee-cum-Head of the Internal Audit Committee increase the ownership rate of DNC shares via receiving the transfer of DNC shares from shareholder Nguyen Thi Thu Trang with the number of shares transferred: 315,201 shares without having to carry out a public offering (in Proposal No. 06/</w:t>
      </w:r>
      <w:proofErr w:type="spellStart"/>
      <w:r w:rsidRPr="00316DD3">
        <w:rPr>
          <w:rFonts w:ascii="Arial" w:hAnsi="Arial" w:cs="Arial"/>
          <w:sz w:val="20"/>
        </w:rPr>
        <w:t>TTr</w:t>
      </w:r>
      <w:proofErr w:type="spellEnd"/>
      <w:r w:rsidRPr="00316DD3">
        <w:rPr>
          <w:rFonts w:ascii="Arial" w:hAnsi="Arial" w:cs="Arial"/>
          <w:sz w:val="20"/>
        </w:rPr>
        <w:t>-HDQT dated March 12, 2024).</w:t>
      </w:r>
    </w:p>
    <w:p w14:paraId="56267855" w14:textId="77777777" w:rsidR="00D4615E" w:rsidRPr="00316DD3" w:rsidRDefault="00E4611E" w:rsidP="00644B5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16DD3">
        <w:rPr>
          <w:rFonts w:ascii="Arial" w:hAnsi="Arial" w:cs="Arial"/>
          <w:sz w:val="20"/>
        </w:rPr>
        <w:t>‎‎Article 11. This General Mandate is approved in full by the Annual General Meeting of Shareholders 2024 at the meeting on April 6, 2024.</w:t>
      </w:r>
    </w:p>
    <w:p w14:paraId="1CE33AB5" w14:textId="77777777" w:rsidR="00D4615E" w:rsidRPr="00316DD3" w:rsidRDefault="00E4611E" w:rsidP="00644B5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16DD3">
        <w:rPr>
          <w:rFonts w:ascii="Arial" w:hAnsi="Arial" w:cs="Arial"/>
          <w:sz w:val="20"/>
        </w:rPr>
        <w:t xml:space="preserve">The Annual General Meeting of Shareholders 2024 authorizes the Board of Directors of Hai </w:t>
      </w:r>
      <w:proofErr w:type="spellStart"/>
      <w:r w:rsidRPr="00316DD3">
        <w:rPr>
          <w:rFonts w:ascii="Arial" w:hAnsi="Arial" w:cs="Arial"/>
          <w:sz w:val="20"/>
        </w:rPr>
        <w:t>Phong</w:t>
      </w:r>
      <w:proofErr w:type="spellEnd"/>
      <w:r w:rsidRPr="00316DD3">
        <w:rPr>
          <w:rFonts w:ascii="Arial" w:hAnsi="Arial" w:cs="Arial"/>
          <w:sz w:val="20"/>
        </w:rPr>
        <w:t xml:space="preserve"> Electricity Water Machine Assem</w:t>
      </w:r>
      <w:bookmarkStart w:id="0" w:name="_GoBack"/>
      <w:bookmarkEnd w:id="0"/>
      <w:r w:rsidRPr="00316DD3">
        <w:rPr>
          <w:rFonts w:ascii="Arial" w:hAnsi="Arial" w:cs="Arial"/>
          <w:sz w:val="20"/>
        </w:rPr>
        <w:t>bly Joint Stock Company, based on the content of the General Mandate, to implement.</w:t>
      </w:r>
    </w:p>
    <w:p w14:paraId="545005D3" w14:textId="77777777" w:rsidR="00D4615E" w:rsidRPr="00316DD3" w:rsidRDefault="00E4611E" w:rsidP="00644B5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16DD3">
        <w:rPr>
          <w:rFonts w:ascii="Arial" w:hAnsi="Arial" w:cs="Arial"/>
          <w:sz w:val="20"/>
        </w:rPr>
        <w:t>This General Mandate takes effect from the date of its signing.</w:t>
      </w:r>
    </w:p>
    <w:sectPr w:rsidR="00D4615E" w:rsidRPr="00316DD3" w:rsidSect="002B1F62">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TXihei">
    <w:altName w:val="Malgun Gothic Semilight"/>
    <w:charset w:val="86"/>
    <w:family w:val="auto"/>
    <w:pitch w:val="variable"/>
    <w:sig w:usb0="00000000"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30C5A"/>
    <w:multiLevelType w:val="hybridMultilevel"/>
    <w:tmpl w:val="7410F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E4AA7"/>
    <w:multiLevelType w:val="multilevel"/>
    <w:tmpl w:val="5400F6B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54025F7"/>
    <w:multiLevelType w:val="multilevel"/>
    <w:tmpl w:val="82DEE300"/>
    <w:lvl w:ilvl="0">
      <w:start w:val="1"/>
      <w:numFmt w:val="bullet"/>
      <w:lvlText w:val="-"/>
      <w:lvlJc w:val="left"/>
      <w:pPr>
        <w:ind w:left="720" w:hanging="360"/>
      </w:pPr>
      <w:rPr>
        <w:rFonts w:ascii="STXihei" w:eastAsia="STXihei" w:hAnsi="STXihei" w:cs="STXihei"/>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2029DC"/>
    <w:multiLevelType w:val="multilevel"/>
    <w:tmpl w:val="19949B0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953029A"/>
    <w:multiLevelType w:val="multilevel"/>
    <w:tmpl w:val="703C0AC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DC2158E"/>
    <w:multiLevelType w:val="multilevel"/>
    <w:tmpl w:val="4E52083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05903BA"/>
    <w:multiLevelType w:val="multilevel"/>
    <w:tmpl w:val="3A76188A"/>
    <w:lvl w:ilvl="0">
      <w:start w:val="10"/>
      <w:numFmt w:val="decimal"/>
      <w:lvlText w:val="%1"/>
      <w:lvlJc w:val="left"/>
      <w:pPr>
        <w:ind w:left="1410" w:hanging="1410"/>
      </w:pPr>
      <w:rPr>
        <w:b w:val="0"/>
        <w:i w:val="0"/>
        <w:sz w:val="20"/>
      </w:rPr>
    </w:lvl>
    <w:lvl w:ilvl="1">
      <w:start w:val="523"/>
      <w:numFmt w:val="decimal"/>
      <w:lvlText w:val="%1.%2"/>
      <w:lvlJc w:val="left"/>
      <w:pPr>
        <w:ind w:left="1410" w:hanging="1410"/>
      </w:pPr>
      <w:rPr>
        <w:b w:val="0"/>
        <w:i w:val="0"/>
        <w:sz w:val="20"/>
      </w:rPr>
    </w:lvl>
    <w:lvl w:ilvl="2">
      <w:start w:val="277"/>
      <w:numFmt w:val="decimal"/>
      <w:lvlText w:val="%1.%2.%3"/>
      <w:lvlJc w:val="left"/>
      <w:pPr>
        <w:ind w:left="1410" w:hanging="1410"/>
      </w:pPr>
      <w:rPr>
        <w:b w:val="0"/>
        <w:i w:val="0"/>
        <w:sz w:val="20"/>
      </w:rPr>
    </w:lvl>
    <w:lvl w:ilvl="3">
      <w:start w:val="474"/>
      <w:numFmt w:val="decimal"/>
      <w:lvlText w:val="%1.%2.%3.%4"/>
      <w:lvlJc w:val="left"/>
      <w:pPr>
        <w:ind w:left="1410" w:hanging="1410"/>
      </w:pPr>
    </w:lvl>
    <w:lvl w:ilvl="4">
      <w:start w:val="1"/>
      <w:numFmt w:val="decimal"/>
      <w:lvlText w:val="%1.%2.%3.%4.%5"/>
      <w:lvlJc w:val="left"/>
      <w:pPr>
        <w:ind w:left="1410" w:hanging="1410"/>
      </w:pPr>
    </w:lvl>
    <w:lvl w:ilvl="5">
      <w:start w:val="1"/>
      <w:numFmt w:val="decimal"/>
      <w:lvlText w:val="%1.%2.%3.%4.%5.%6"/>
      <w:lvlJc w:val="left"/>
      <w:pPr>
        <w:ind w:left="1410" w:hanging="141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A7D14C6"/>
    <w:multiLevelType w:val="multilevel"/>
    <w:tmpl w:val="1C10E20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DD13EF7"/>
    <w:multiLevelType w:val="multilevel"/>
    <w:tmpl w:val="1D7EB64C"/>
    <w:lvl w:ilvl="0">
      <w:start w:val="1"/>
      <w:numFmt w:val="bullet"/>
      <w:lvlText w:val="+"/>
      <w:lvlJc w:val="left"/>
      <w:pPr>
        <w:ind w:left="720" w:hanging="360"/>
      </w:pPr>
      <w:rPr>
        <w:rFonts w:ascii="STXihei" w:eastAsia="STXihei" w:hAnsi="STXihei" w:cs="STXihei"/>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4"/>
  </w:num>
  <w:num w:numId="4">
    <w:abstractNumId w:val="5"/>
  </w:num>
  <w:num w:numId="5">
    <w:abstractNumId w:val="2"/>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5E"/>
    <w:rsid w:val="002B1F62"/>
    <w:rsid w:val="00316DD3"/>
    <w:rsid w:val="00644B5B"/>
    <w:rsid w:val="00D4615E"/>
    <w:rsid w:val="00E4611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015F5"/>
  <w15:docId w15:val="{8387B420-57A9-49A8-BC2F-402CFAA6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Arial" w:eastAsia="Arial" w:hAnsi="Arial" w:cs="Arial"/>
      <w:b/>
      <w:bCs/>
      <w:i w:val="0"/>
      <w:iCs w:val="0"/>
      <w:smallCaps w:val="0"/>
      <w:strike w:val="0"/>
      <w:color w:val="183F6C"/>
      <w:w w:val="7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shd w:val="clear" w:color="auto" w:fill="auto"/>
    </w:rPr>
  </w:style>
  <w:style w:type="character" w:customStyle="1" w:styleId="Heading10">
    <w:name w:val="Heading #1_"/>
    <w:basedOn w:val="DefaultParagraphFont"/>
    <w:link w:val="Heading11"/>
    <w:rPr>
      <w:rFonts w:ascii="Arial" w:eastAsia="Arial" w:hAnsi="Arial" w:cs="Arial"/>
      <w:b/>
      <w:bCs/>
      <w:i w:val="0"/>
      <w:iCs w:val="0"/>
      <w:smallCaps w:val="0"/>
      <w:strike w:val="0"/>
      <w:color w:val="183F6C"/>
      <w:sz w:val="28"/>
      <w:szCs w:val="28"/>
      <w:u w:val="none"/>
      <w:shd w:val="clear" w:color="auto" w:fill="auto"/>
    </w:rPr>
  </w:style>
  <w:style w:type="paragraph" w:customStyle="1" w:styleId="Other0">
    <w:name w:val="Other"/>
    <w:basedOn w:val="Normal"/>
    <w:link w:val="Other"/>
    <w:pPr>
      <w:spacing w:line="293" w:lineRule="auto"/>
      <w:ind w:firstLine="400"/>
    </w:pPr>
    <w:rPr>
      <w:rFonts w:ascii="Times New Roman" w:eastAsia="Times New Roman" w:hAnsi="Times New Roman" w:cs="Times New Roman"/>
    </w:rPr>
  </w:style>
  <w:style w:type="paragraph" w:customStyle="1" w:styleId="Bodytext20">
    <w:name w:val="Body text (2)"/>
    <w:basedOn w:val="Normal"/>
    <w:link w:val="Bodytext2"/>
    <w:pPr>
      <w:spacing w:line="257" w:lineRule="auto"/>
    </w:pPr>
    <w:rPr>
      <w:rFonts w:ascii="Arial" w:eastAsia="Arial" w:hAnsi="Arial" w:cs="Arial"/>
      <w:sz w:val="10"/>
      <w:szCs w:val="10"/>
    </w:rPr>
  </w:style>
  <w:style w:type="paragraph" w:styleId="BodyText">
    <w:name w:val="Body Text"/>
    <w:basedOn w:val="Normal"/>
    <w:link w:val="BodyTextChar"/>
    <w:qFormat/>
    <w:pPr>
      <w:spacing w:line="293" w:lineRule="auto"/>
      <w:ind w:firstLine="400"/>
    </w:pPr>
    <w:rPr>
      <w:rFonts w:ascii="Times New Roman" w:eastAsia="Times New Roman" w:hAnsi="Times New Roman" w:cs="Times New Roman"/>
    </w:rPr>
  </w:style>
  <w:style w:type="paragraph" w:customStyle="1" w:styleId="Heading21">
    <w:name w:val="Heading #2"/>
    <w:basedOn w:val="Normal"/>
    <w:link w:val="Heading20"/>
    <w:pPr>
      <w:spacing w:line="230" w:lineRule="auto"/>
      <w:outlineLvl w:val="1"/>
    </w:pPr>
    <w:rPr>
      <w:rFonts w:ascii="Arial" w:eastAsia="Arial" w:hAnsi="Arial" w:cs="Arial"/>
      <w:b/>
      <w:bCs/>
      <w:color w:val="183F6C"/>
      <w:w w:val="70"/>
      <w:sz w:val="26"/>
      <w:szCs w:val="26"/>
    </w:rPr>
  </w:style>
  <w:style w:type="paragraph" w:customStyle="1" w:styleId="Tablecaption0">
    <w:name w:val="Table caption"/>
    <w:basedOn w:val="Normal"/>
    <w:link w:val="Tablecaption"/>
    <w:rPr>
      <w:rFonts w:ascii="Times New Roman" w:eastAsia="Times New Roman" w:hAnsi="Times New Roman" w:cs="Times New Roman"/>
      <w:i/>
      <w:iCs/>
    </w:rPr>
  </w:style>
  <w:style w:type="paragraph" w:customStyle="1" w:styleId="Heading11">
    <w:name w:val="Heading #1"/>
    <w:basedOn w:val="Normal"/>
    <w:link w:val="Heading10"/>
    <w:pPr>
      <w:outlineLvl w:val="0"/>
    </w:pPr>
    <w:rPr>
      <w:rFonts w:ascii="Arial" w:eastAsia="Arial" w:hAnsi="Arial" w:cs="Arial"/>
      <w:b/>
      <w:bCs/>
      <w:color w:val="183F6C"/>
      <w:sz w:val="28"/>
      <w:szCs w:val="28"/>
    </w:rPr>
  </w:style>
  <w:style w:type="paragraph" w:styleId="ListParagraph">
    <w:name w:val="List Paragraph"/>
    <w:basedOn w:val="Normal"/>
    <w:uiPriority w:val="34"/>
    <w:qFormat/>
    <w:rsid w:val="00A7112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AUHL/ecvEpIBbxt9ZXV6Ib9NcA==">CgMxLjA4AHIhMThIQ0tCcEYyMTBRVk1Pb2FtVFJlUm9fdWFkU2tTY3hs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1198</Words>
  <Characters>6830</Characters>
  <Application>Microsoft Office Word</Application>
  <DocSecurity>0</DocSecurity>
  <Lines>56</Lines>
  <Paragraphs>16</Paragraphs>
  <ScaleCrop>false</ScaleCrop>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2024-04-11T04:10:00Z</dcterms:created>
  <dcterms:modified xsi:type="dcterms:W3CDTF">2024-04-15T07:43:00Z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d64ada6e4d2a646aca0d7edbd6fe243a38b0b904ddc8c0889685a56c8d21b410</vt:lpwstr>
  </property>
</Properties>
</file>