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073C5" w:rsidRPr="00E45CDB" w:rsidRDefault="00B5261E" w:rsidP="00B0391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E45CDB">
        <w:rPr>
          <w:rFonts w:ascii="Arial" w:hAnsi="Arial" w:cs="Arial"/>
          <w:b/>
          <w:color w:val="010000"/>
          <w:sz w:val="20"/>
        </w:rPr>
        <w:t>FLC: Board Resolution</w:t>
      </w:r>
    </w:p>
    <w:p w14:paraId="00000002" w14:textId="77777777" w:rsidR="009073C5" w:rsidRPr="00E45CDB" w:rsidRDefault="00B5261E" w:rsidP="00B0391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45CDB">
        <w:rPr>
          <w:rFonts w:ascii="Arial" w:hAnsi="Arial" w:cs="Arial"/>
          <w:color w:val="010000"/>
          <w:sz w:val="20"/>
        </w:rPr>
        <w:t>On April 10, 2024, FLC Group JSC announced Resolution No. 08/2024/NQ-HDQT-FLC on approving issues under the authority of the Board of Directors as follows:</w:t>
      </w:r>
    </w:p>
    <w:p w14:paraId="00000003" w14:textId="77777777" w:rsidR="009073C5" w:rsidRPr="00E45CDB" w:rsidRDefault="00B5261E" w:rsidP="00B0391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45CDB">
        <w:rPr>
          <w:rFonts w:ascii="Arial" w:hAnsi="Arial" w:cs="Arial"/>
          <w:color w:val="010000"/>
          <w:sz w:val="20"/>
        </w:rPr>
        <w:t>‎‎Article 1. Approve the general policy for the plan to mobilize capital from individuals/organizations to supplement FLC Group's business activities as proposed by the Board of Management in Proposal No. 07/TTr-PTGDTT dated March 22, 2024.</w:t>
      </w:r>
    </w:p>
    <w:p w14:paraId="00000004" w14:textId="77777777" w:rsidR="009073C5" w:rsidRPr="00E45CDB" w:rsidRDefault="00B5261E" w:rsidP="00B0391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45CDB">
        <w:rPr>
          <w:rFonts w:ascii="Arial" w:hAnsi="Arial" w:cs="Arial"/>
          <w:color w:val="010000"/>
          <w:sz w:val="20"/>
        </w:rPr>
        <w:t>‎‎Article 2. Implementation:</w:t>
      </w:r>
    </w:p>
    <w:p w14:paraId="00000005" w14:textId="77768F81" w:rsidR="009073C5" w:rsidRPr="00E45CDB" w:rsidRDefault="00B5261E" w:rsidP="00B039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45CDB">
        <w:rPr>
          <w:rFonts w:ascii="Arial" w:hAnsi="Arial" w:cs="Arial"/>
          <w:color w:val="010000"/>
          <w:sz w:val="20"/>
        </w:rPr>
        <w:t>Assign the Board of Management, based on its functions and duties, to decentralize/authorize the direction of specialized departments and units to build and implement detailed plans for capital mobilization, adhering to the principle of concluding and implementing transactions</w:t>
      </w:r>
      <w:r w:rsidR="002C42F7" w:rsidRPr="00E45CDB">
        <w:rPr>
          <w:rFonts w:ascii="Arial" w:hAnsi="Arial" w:cs="Arial"/>
          <w:color w:val="010000"/>
          <w:sz w:val="20"/>
        </w:rPr>
        <w:t xml:space="preserve"> from time to time</w:t>
      </w:r>
      <w:r w:rsidRPr="00E45CDB">
        <w:rPr>
          <w:rFonts w:ascii="Arial" w:hAnsi="Arial" w:cs="Arial"/>
          <w:color w:val="010000"/>
          <w:sz w:val="20"/>
        </w:rPr>
        <w:t xml:space="preserve"> ensur</w:t>
      </w:r>
      <w:r w:rsidR="002C42F7" w:rsidRPr="00E45CDB">
        <w:rPr>
          <w:rFonts w:ascii="Arial" w:hAnsi="Arial" w:cs="Arial"/>
          <w:color w:val="010000"/>
          <w:sz w:val="20"/>
        </w:rPr>
        <w:t>ing</w:t>
      </w:r>
      <w:r w:rsidRPr="00E45CDB">
        <w:rPr>
          <w:rFonts w:ascii="Arial" w:hAnsi="Arial" w:cs="Arial"/>
          <w:color w:val="010000"/>
          <w:sz w:val="20"/>
        </w:rPr>
        <w:t xml:space="preserve"> compliance with current legal regulations and maximize the rights and benefits of the FLC Group during the signing and implementation of transactions.</w:t>
      </w:r>
    </w:p>
    <w:p w14:paraId="00000006" w14:textId="77777777" w:rsidR="009073C5" w:rsidRPr="00E45CDB" w:rsidRDefault="00B5261E" w:rsidP="00B039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45CDB">
        <w:rPr>
          <w:rFonts w:ascii="Arial" w:hAnsi="Arial" w:cs="Arial"/>
          <w:color w:val="010000"/>
          <w:sz w:val="20"/>
        </w:rPr>
        <w:t xml:space="preserve">Assign the Legal Representative and/or the person authorized by the Legal Representative to preside over the implementation, including but not limited to: deciding on the timing and loan amount (in accordance with the Group’s capital </w:t>
      </w:r>
      <w:bookmarkStart w:id="0" w:name="_GoBack"/>
      <w:bookmarkEnd w:id="0"/>
      <w:r w:rsidRPr="00E45CDB">
        <w:rPr>
          <w:rFonts w:ascii="Arial" w:hAnsi="Arial" w:cs="Arial"/>
          <w:color w:val="010000"/>
          <w:sz w:val="20"/>
        </w:rPr>
        <w:t>needs for production and business), searching for, selecting, and deciding on lenders, negotiating and signing contracts and agreements, and handling documents related to FLC Group borrowing capital from lending units/individuals, and other related contents based on the approval of the Board of Directors in accordance with the provisions of law and the Company's Charter.</w:t>
      </w:r>
    </w:p>
    <w:p w14:paraId="00000007" w14:textId="7108AA10" w:rsidR="009073C5" w:rsidRPr="00E45CDB" w:rsidRDefault="00B5261E" w:rsidP="00B039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45CDB">
        <w:rPr>
          <w:rFonts w:ascii="Arial" w:hAnsi="Arial" w:cs="Arial"/>
          <w:color w:val="010000"/>
          <w:sz w:val="20"/>
        </w:rPr>
        <w:t>Promptly report to the Board of Directors on the process and results of work</w:t>
      </w:r>
      <w:r w:rsidR="00E45CDB" w:rsidRPr="00E45CDB">
        <w:rPr>
          <w:rFonts w:ascii="Arial" w:hAnsi="Arial" w:cs="Arial"/>
          <w:color w:val="010000"/>
          <w:sz w:val="20"/>
        </w:rPr>
        <w:t>s</w:t>
      </w:r>
      <w:r w:rsidRPr="00E45CDB">
        <w:rPr>
          <w:rFonts w:ascii="Arial" w:hAnsi="Arial" w:cs="Arial"/>
          <w:color w:val="010000"/>
          <w:sz w:val="20"/>
        </w:rPr>
        <w:t xml:space="preserve"> </w:t>
      </w:r>
      <w:r w:rsidR="00E45CDB" w:rsidRPr="00E45CDB">
        <w:rPr>
          <w:rFonts w:ascii="Arial" w:hAnsi="Arial" w:cs="Arial"/>
          <w:color w:val="010000"/>
          <w:sz w:val="20"/>
        </w:rPr>
        <w:t xml:space="preserve">that </w:t>
      </w:r>
      <w:r w:rsidRPr="00E45CDB">
        <w:rPr>
          <w:rFonts w:ascii="Arial" w:hAnsi="Arial" w:cs="Arial"/>
          <w:color w:val="010000"/>
          <w:sz w:val="20"/>
        </w:rPr>
        <w:t>are approved by the Board of Directors.</w:t>
      </w:r>
    </w:p>
    <w:p w14:paraId="00000008" w14:textId="77777777" w:rsidR="009073C5" w:rsidRPr="00E45CDB" w:rsidRDefault="00B5261E" w:rsidP="00B0391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45CDB">
        <w:rPr>
          <w:rFonts w:ascii="Arial" w:hAnsi="Arial" w:cs="Arial"/>
          <w:color w:val="010000"/>
          <w:sz w:val="20"/>
        </w:rPr>
        <w:t>Article 3. This Resolution takes effect from the date of its signing.</w:t>
      </w:r>
    </w:p>
    <w:p w14:paraId="00000009" w14:textId="77777777" w:rsidR="009073C5" w:rsidRPr="00E45CDB" w:rsidRDefault="00B5261E" w:rsidP="00B0391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45CDB">
        <w:rPr>
          <w:rFonts w:ascii="Arial" w:hAnsi="Arial" w:cs="Arial"/>
          <w:color w:val="010000"/>
          <w:sz w:val="20"/>
        </w:rPr>
        <w:t>Members of the Board of Directors, the Board of Management, and relevant departments, divisions and units of the Company are responsible for implementing this Resolution.</w:t>
      </w:r>
    </w:p>
    <w:p w14:paraId="60C57EEB" w14:textId="77777777" w:rsidR="00B0391C" w:rsidRPr="00E45CDB" w:rsidRDefault="00B0391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</w:p>
    <w:sectPr w:rsidR="00B0391C" w:rsidRPr="00E45CDB" w:rsidSect="00B5261E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35AE1"/>
    <w:multiLevelType w:val="multilevel"/>
    <w:tmpl w:val="6C825A8A"/>
    <w:lvl w:ilvl="0">
      <w:start w:val="1"/>
      <w:numFmt w:val="decimal"/>
      <w:lvlText w:val="2.%1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3C5"/>
    <w:rsid w:val="002C42F7"/>
    <w:rsid w:val="009073C5"/>
    <w:rsid w:val="00B0391C"/>
    <w:rsid w:val="00B5261E"/>
    <w:rsid w:val="00E4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2DCA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 Neue" w:eastAsia="Helvetica Neue" w:hAnsi="Helvetica Neue" w:cs="Helvetica Neue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88" w:lineRule="auto"/>
      <w:ind w:firstLine="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Normal"/>
    <w:link w:val="Bodytext2"/>
    <w:pPr>
      <w:ind w:firstLine="600"/>
    </w:pPr>
    <w:rPr>
      <w:rFonts w:ascii="Arial" w:eastAsia="Arial" w:hAnsi="Arial" w:cs="Arial"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 Neue" w:eastAsia="Helvetica Neue" w:hAnsi="Helvetica Neue" w:cs="Helvetica Neue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88" w:lineRule="auto"/>
      <w:ind w:firstLine="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Normal"/>
    <w:link w:val="Bodytext2"/>
    <w:pPr>
      <w:ind w:firstLine="600"/>
    </w:pPr>
    <w:rPr>
      <w:rFonts w:ascii="Arial" w:eastAsia="Arial" w:hAnsi="Arial" w:cs="Arial"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elERQAdINjgz5uP3aQtJA4mhaA==">CgMxLjA4AHIhMWxfY0ZxQXBmWUNJZFJ5MTVrQXAwcjRQcEZadFZnOFhH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4</cp:revision>
  <dcterms:created xsi:type="dcterms:W3CDTF">2024-04-12T05:58:00Z</dcterms:created>
  <dcterms:modified xsi:type="dcterms:W3CDTF">2024-04-15T07:28:00Z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25195e0a555e2dc9ed23455b5e6b160fc1933e86aaebbaabc302c79dadac2cf4</vt:lpwstr>
  </property>
</Properties>
</file>