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65C3" w:rsidRPr="003D77BF" w:rsidRDefault="003D77BF" w:rsidP="00715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0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D77BF">
        <w:rPr>
          <w:rFonts w:ascii="Arial" w:hAnsi="Arial" w:cs="Arial"/>
          <w:b/>
          <w:color w:val="010000"/>
          <w:sz w:val="20"/>
        </w:rPr>
        <w:t>KTW: Board Resolution</w:t>
      </w:r>
    </w:p>
    <w:p w14:paraId="00000002" w14:textId="16B24137" w:rsidR="008A65C3" w:rsidRPr="003D77BF" w:rsidRDefault="003D77BF" w:rsidP="00715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0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 xml:space="preserve">On April 11, 2024, </w:t>
      </w:r>
      <w:proofErr w:type="spellStart"/>
      <w:r w:rsidRPr="003D77BF">
        <w:rPr>
          <w:rFonts w:ascii="Arial" w:hAnsi="Arial" w:cs="Arial"/>
          <w:color w:val="010000"/>
          <w:sz w:val="20"/>
        </w:rPr>
        <w:t>KonTum</w:t>
      </w:r>
      <w:proofErr w:type="spellEnd"/>
      <w:r w:rsidRPr="003D77BF">
        <w:rPr>
          <w:rFonts w:ascii="Arial" w:hAnsi="Arial" w:cs="Arial"/>
          <w:color w:val="010000"/>
          <w:sz w:val="20"/>
        </w:rPr>
        <w:t xml:space="preserve"> Supply Water Joint Stock Company announced Resolution No. 03/NQ-HDQT on the pa</w:t>
      </w:r>
      <w:r w:rsidR="00715D91">
        <w:rPr>
          <w:rFonts w:ascii="Arial" w:hAnsi="Arial" w:cs="Arial"/>
          <w:color w:val="010000"/>
          <w:sz w:val="20"/>
        </w:rPr>
        <w:t>yment of the remaining dividend</w:t>
      </w:r>
      <w:r w:rsidRPr="003D77BF">
        <w:rPr>
          <w:rFonts w:ascii="Arial" w:hAnsi="Arial" w:cs="Arial"/>
          <w:color w:val="010000"/>
          <w:sz w:val="20"/>
        </w:rPr>
        <w:t xml:space="preserve"> in 2023 of </w:t>
      </w:r>
      <w:proofErr w:type="spellStart"/>
      <w:r w:rsidRPr="003D77BF">
        <w:rPr>
          <w:rFonts w:ascii="Arial" w:hAnsi="Arial" w:cs="Arial"/>
          <w:color w:val="010000"/>
          <w:sz w:val="20"/>
        </w:rPr>
        <w:t>KonTum</w:t>
      </w:r>
      <w:proofErr w:type="spellEnd"/>
      <w:r w:rsidRPr="003D77BF">
        <w:rPr>
          <w:rFonts w:ascii="Arial" w:hAnsi="Arial" w:cs="Arial"/>
          <w:color w:val="010000"/>
          <w:sz w:val="20"/>
        </w:rPr>
        <w:t xml:space="preserve"> Supply Water Joint Stock Company as follows:</w:t>
      </w:r>
    </w:p>
    <w:p w14:paraId="00000003" w14:textId="77777777" w:rsidR="008A65C3" w:rsidRPr="003D77BF" w:rsidRDefault="003D77BF" w:rsidP="00715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‎‎Article 1. Approve the record date to exercise the right to receive the remaining dividends of 2023 in cash at the rate of 2.86%/charter capital for existing shareholders with the following contents:</w:t>
      </w:r>
    </w:p>
    <w:p w14:paraId="00000004" w14:textId="77777777" w:rsidR="008A65C3" w:rsidRPr="003D77BF" w:rsidRDefault="003D77BF" w:rsidP="00715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Securities type: common share</w:t>
      </w:r>
    </w:p>
    <w:p w14:paraId="00000005" w14:textId="77777777" w:rsidR="008A65C3" w:rsidRPr="003D77BF" w:rsidRDefault="003D77BF" w:rsidP="00715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Transaction par value: VND 10,000/share</w:t>
      </w:r>
    </w:p>
    <w:p w14:paraId="00000006" w14:textId="77777777" w:rsidR="008A65C3" w:rsidRPr="003D77BF" w:rsidRDefault="003D77BF" w:rsidP="00715D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Record date: May 02, 2024</w:t>
      </w:r>
    </w:p>
    <w:p w14:paraId="00000007" w14:textId="77777777" w:rsidR="008A65C3" w:rsidRPr="003D77BF" w:rsidRDefault="003D77BF" w:rsidP="00715D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Payment rate: 2.86%/par value (equivalent to VND 286/share)</w:t>
      </w:r>
    </w:p>
    <w:p w14:paraId="00000008" w14:textId="77777777" w:rsidR="008A65C3" w:rsidRPr="003D77BF" w:rsidRDefault="003D77BF" w:rsidP="00715D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Payment date: May 17, 2024</w:t>
      </w:r>
    </w:p>
    <w:p w14:paraId="00000009" w14:textId="77777777" w:rsidR="008A65C3" w:rsidRPr="003D77BF" w:rsidRDefault="003D77BF" w:rsidP="00715D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 xml:space="preserve">Dividend payment source: Profit after tax: VND 2,382,437,200 </w:t>
      </w:r>
    </w:p>
    <w:p w14:paraId="0000000A" w14:textId="77777777" w:rsidR="008A65C3" w:rsidRPr="003D77BF" w:rsidRDefault="003D77BF" w:rsidP="00715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(The dividends in 2023 are approved by the Annual General Meeting of Shareholders 2024 at a rate of 9.86%. In which, prepaid dividends to shareholders in the 1st round at 7%, the remaining 2.86% will be paid in this round).</w:t>
      </w:r>
    </w:p>
    <w:p w14:paraId="0000000B" w14:textId="77777777" w:rsidR="008A65C3" w:rsidRPr="003D77BF" w:rsidRDefault="003D77BF" w:rsidP="00715D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Dividend payment method:</w:t>
      </w:r>
    </w:p>
    <w:p w14:paraId="0000000C" w14:textId="77777777" w:rsidR="008A65C3" w:rsidRPr="003D77BF" w:rsidRDefault="003D77BF" w:rsidP="00715D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 xml:space="preserve"> For deposited shares: Owners implement procedures for receiving the remaining dividend of 2023 at depository members where the securities depository account is opened.</w:t>
      </w:r>
    </w:p>
    <w:p w14:paraId="0000000D" w14:textId="3310ACF9" w:rsidR="008A65C3" w:rsidRPr="003D77BF" w:rsidRDefault="003D77BF" w:rsidP="00715D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3D77BF">
        <w:rPr>
          <w:rFonts w:ascii="Arial" w:hAnsi="Arial" w:cs="Arial"/>
          <w:color w:val="010000"/>
          <w:sz w:val="20"/>
        </w:rPr>
        <w:t>undeposited</w:t>
      </w:r>
      <w:proofErr w:type="spellEnd"/>
      <w:r w:rsidRPr="003D77BF">
        <w:rPr>
          <w:rFonts w:ascii="Arial" w:hAnsi="Arial" w:cs="Arial"/>
          <w:color w:val="010000"/>
          <w:sz w:val="20"/>
        </w:rPr>
        <w:t xml:space="preserve"> securities: Owners implement procedures for receiving the remaining dividends of 2023 in cash at the Department of Finance - Business Administration of </w:t>
      </w:r>
      <w:proofErr w:type="spellStart"/>
      <w:r w:rsidRPr="003D77BF">
        <w:rPr>
          <w:rFonts w:ascii="Arial" w:hAnsi="Arial" w:cs="Arial"/>
          <w:color w:val="010000"/>
          <w:sz w:val="20"/>
        </w:rPr>
        <w:t>KonTum</w:t>
      </w:r>
      <w:proofErr w:type="spellEnd"/>
      <w:r w:rsidRPr="003D77BF">
        <w:rPr>
          <w:rFonts w:ascii="Arial" w:hAnsi="Arial" w:cs="Arial"/>
          <w:color w:val="010000"/>
          <w:sz w:val="20"/>
        </w:rPr>
        <w:t xml:space="preserve"> Supply Water Joint Stock Company; Address: No. 182 Tran </w:t>
      </w:r>
      <w:proofErr w:type="spellStart"/>
      <w:r w:rsidRPr="003D77BF">
        <w:rPr>
          <w:rFonts w:ascii="Arial" w:hAnsi="Arial" w:cs="Arial"/>
          <w:color w:val="010000"/>
          <w:sz w:val="20"/>
        </w:rPr>
        <w:t>Phu</w:t>
      </w:r>
      <w:proofErr w:type="spellEnd"/>
      <w:r w:rsidRPr="003D77BF">
        <w:rPr>
          <w:rFonts w:ascii="Arial" w:hAnsi="Arial" w:cs="Arial"/>
          <w:color w:val="010000"/>
          <w:sz w:val="20"/>
        </w:rPr>
        <w:t xml:space="preserve"> </w:t>
      </w:r>
      <w:r w:rsidR="00715D91">
        <w:rPr>
          <w:rFonts w:ascii="Arial" w:hAnsi="Arial" w:cs="Arial"/>
          <w:color w:val="010000"/>
          <w:sz w:val="20"/>
        </w:rPr>
        <w:t>Road,</w:t>
      </w:r>
      <w:r w:rsidRPr="003D77BF">
        <w:rPr>
          <w:rFonts w:ascii="Arial" w:hAnsi="Arial" w:cs="Arial"/>
          <w:color w:val="010000"/>
          <w:sz w:val="20"/>
        </w:rPr>
        <w:t xml:space="preserve"> Truong Chinh Ward, </w:t>
      </w:r>
      <w:proofErr w:type="spellStart"/>
      <w:r w:rsidRPr="003D77BF">
        <w:rPr>
          <w:rFonts w:ascii="Arial" w:hAnsi="Arial" w:cs="Arial"/>
          <w:color w:val="010000"/>
          <w:sz w:val="20"/>
        </w:rPr>
        <w:t>Kon</w:t>
      </w:r>
      <w:proofErr w:type="spellEnd"/>
      <w:r w:rsidRPr="003D77BF">
        <w:rPr>
          <w:rFonts w:ascii="Arial" w:hAnsi="Arial" w:cs="Arial"/>
          <w:color w:val="010000"/>
          <w:sz w:val="20"/>
        </w:rPr>
        <w:t xml:space="preserve"> Tum City, </w:t>
      </w:r>
      <w:proofErr w:type="spellStart"/>
      <w:r w:rsidRPr="003D77BF">
        <w:rPr>
          <w:rFonts w:ascii="Arial" w:hAnsi="Arial" w:cs="Arial"/>
          <w:color w:val="010000"/>
          <w:sz w:val="20"/>
        </w:rPr>
        <w:t>Kon</w:t>
      </w:r>
      <w:proofErr w:type="spellEnd"/>
      <w:r w:rsidRPr="003D77BF">
        <w:rPr>
          <w:rFonts w:ascii="Arial" w:hAnsi="Arial" w:cs="Arial"/>
          <w:color w:val="010000"/>
          <w:sz w:val="20"/>
        </w:rPr>
        <w:t xml:space="preserve"> Tum Province or transfer to the shareholder's account.</w:t>
      </w:r>
    </w:p>
    <w:p w14:paraId="0000000E" w14:textId="2DEEC3C6" w:rsidR="008A65C3" w:rsidRPr="003D77BF" w:rsidRDefault="003D77BF" w:rsidP="00715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 xml:space="preserve">‎‎Article 2. Members of the Board of Directors, </w:t>
      </w:r>
      <w:r w:rsidR="00715D91">
        <w:rPr>
          <w:rFonts w:ascii="Arial" w:hAnsi="Arial" w:cs="Arial"/>
          <w:color w:val="010000"/>
          <w:sz w:val="20"/>
        </w:rPr>
        <w:t>Managing Director</w:t>
      </w:r>
      <w:r w:rsidRPr="003D77BF">
        <w:rPr>
          <w:rFonts w:ascii="Arial" w:hAnsi="Arial" w:cs="Arial"/>
          <w:color w:val="010000"/>
          <w:sz w:val="20"/>
        </w:rPr>
        <w:t xml:space="preserve"> and relevant departments are responsible for implementing this Resolution.</w:t>
      </w:r>
    </w:p>
    <w:p w14:paraId="0000000F" w14:textId="0CB24F6C" w:rsidR="008A65C3" w:rsidRPr="003D77BF" w:rsidRDefault="003D77BF" w:rsidP="00715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>‎‎Article 3. This</w:t>
      </w:r>
      <w:r w:rsidR="00715D91">
        <w:rPr>
          <w:rFonts w:ascii="Arial" w:hAnsi="Arial" w:cs="Arial"/>
          <w:color w:val="010000"/>
          <w:sz w:val="20"/>
        </w:rPr>
        <w:t xml:space="preserve"> Board</w:t>
      </w:r>
      <w:bookmarkStart w:id="0" w:name="_GoBack"/>
      <w:bookmarkEnd w:id="0"/>
      <w:r w:rsidRPr="003D77BF">
        <w:rPr>
          <w:rFonts w:ascii="Arial" w:hAnsi="Arial" w:cs="Arial"/>
          <w:color w:val="010000"/>
          <w:sz w:val="20"/>
        </w:rPr>
        <w:t xml:space="preserve"> Resolution takes effect from the date of its signing.</w:t>
      </w:r>
    </w:p>
    <w:p w14:paraId="00000010" w14:textId="52CA88A9" w:rsidR="008A65C3" w:rsidRPr="003D77BF" w:rsidRDefault="003D77BF" w:rsidP="00715D9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2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77BF">
        <w:rPr>
          <w:rFonts w:ascii="Arial" w:hAnsi="Arial" w:cs="Arial"/>
          <w:color w:val="010000"/>
          <w:sz w:val="20"/>
        </w:rPr>
        <w:t xml:space="preserve"> </w:t>
      </w:r>
    </w:p>
    <w:sectPr w:rsidR="008A65C3" w:rsidRPr="003D77BF" w:rsidSect="003D77B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E92"/>
    <w:multiLevelType w:val="multilevel"/>
    <w:tmpl w:val="F76A597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BE3465"/>
    <w:multiLevelType w:val="multilevel"/>
    <w:tmpl w:val="B7E67DD8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A5141F"/>
    <w:multiLevelType w:val="multilevel"/>
    <w:tmpl w:val="39BA247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C3"/>
    <w:rsid w:val="003D77BF"/>
    <w:rsid w:val="00715D91"/>
    <w:rsid w:val="008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32ACA"/>
  <w15:docId w15:val="{57289161-ED27-49F8-A9FC-0B8904F4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/>
      <w:iCs/>
      <w:smallCaps w:val="0"/>
      <w:strike w:val="0"/>
      <w:color w:val="C04259"/>
      <w:sz w:val="28"/>
      <w:szCs w:val="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0">
    <w:name w:val="Footnote"/>
    <w:basedOn w:val="Normal"/>
    <w:link w:val="Footnote"/>
    <w:pPr>
      <w:spacing w:line="257" w:lineRule="auto"/>
      <w:ind w:left="660"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52" w:lineRule="auto"/>
      <w:ind w:left="200" w:firstLine="720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1">
    <w:name w:val="Heading #3"/>
    <w:basedOn w:val="Normal"/>
    <w:link w:val="Heading30"/>
    <w:pPr>
      <w:jc w:val="center"/>
      <w:outlineLvl w:val="2"/>
    </w:pPr>
    <w:rPr>
      <w:rFonts w:ascii="Arial" w:eastAsia="Arial" w:hAnsi="Arial" w:cs="Arial"/>
      <w:i/>
      <w:iCs/>
      <w:color w:val="C04259"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pacing w:line="264" w:lineRule="auto"/>
      <w:ind w:firstLine="7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zoMn/Fz6LFYPdF2tpZsEKNMLw==">CgMxLjA4AHIhMURQQUpXN2FTbDlFUXBWQXE2RGNjb0dnUFNpOEFCRkZD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2024-04-15T03:55:00Z</dcterms:created>
  <dcterms:modified xsi:type="dcterms:W3CDTF">2024-04-15T03:55:00Z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94042c221e5492a39093293f97326541281e97d99d2811f05e3cfa9e4a07e367</vt:lpwstr>
  </property>
</Properties>
</file>