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6E87"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b/>
          <w:color w:val="010000"/>
          <w:sz w:val="20"/>
          <w:szCs w:val="20"/>
        </w:rPr>
      </w:pPr>
      <w:r w:rsidRPr="00EE3E8D">
        <w:rPr>
          <w:rFonts w:ascii="Arial" w:hAnsi="Arial" w:cs="Arial"/>
          <w:b/>
          <w:color w:val="010000"/>
          <w:sz w:val="20"/>
        </w:rPr>
        <w:t>VBB: Report on the results of the public offering</w:t>
      </w:r>
    </w:p>
    <w:p w14:paraId="1D541F1D"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On April 10, 2024, Viet Nam Thuong Tin Commercial Joint Stock Bank announced Official Dispatch No. 1440/2024/BC-VB on the results of the public offering as follows:</w:t>
      </w:r>
    </w:p>
    <w:p w14:paraId="3F3A6EDB" w14:textId="77777777" w:rsidR="003C7490" w:rsidRPr="00EE3E8D" w:rsidRDefault="00964AB9" w:rsidP="00964AB9">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Offering plan</w:t>
      </w:r>
    </w:p>
    <w:p w14:paraId="3FBBA0CC" w14:textId="77777777" w:rsidR="003C7490" w:rsidRPr="00EE3E8D" w:rsidRDefault="00964AB9" w:rsidP="00964AB9">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Share name: shares of Viet Nam Thuong Tin Commercial Joint Stock Bank</w:t>
      </w:r>
    </w:p>
    <w:p w14:paraId="1C1498C3" w14:textId="77777777" w:rsidR="003C7490" w:rsidRPr="00EE3E8D" w:rsidRDefault="00964AB9" w:rsidP="00964AB9">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Share type: common share</w:t>
      </w:r>
    </w:p>
    <w:p w14:paraId="5D3544D5" w14:textId="77777777" w:rsidR="003C7490" w:rsidRPr="00EE3E8D" w:rsidRDefault="00964AB9" w:rsidP="00964AB9">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Number of offered shares: 100,313,360 shares, in which:</w:t>
      </w:r>
    </w:p>
    <w:p w14:paraId="5F9E90F8" w14:textId="77777777" w:rsidR="003C7490" w:rsidRPr="00EE3E8D" w:rsidRDefault="00964AB9" w:rsidP="00964AB9">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Number of shares offered by the Issuer: 100,313,360 shares;</w:t>
      </w:r>
    </w:p>
    <w:p w14:paraId="612C6205" w14:textId="77777777" w:rsidR="003C7490" w:rsidRPr="00EE3E8D" w:rsidRDefault="00964AB9" w:rsidP="00964AB9">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Number of shares offered by shareholders/owners/members: 0 share.</w:t>
      </w:r>
    </w:p>
    <w:p w14:paraId="7EB9312E" w14:textId="77777777" w:rsidR="003C7490" w:rsidRPr="00EE3E8D" w:rsidRDefault="00964AB9" w:rsidP="00964AB9">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Offering price: VND 10,000/share.</w:t>
      </w:r>
    </w:p>
    <w:p w14:paraId="21A0A9F9" w14:textId="77777777" w:rsidR="003C7490" w:rsidRPr="00EE3E8D" w:rsidRDefault="00964AB9" w:rsidP="00964AB9">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Total expected value of mobilized capital: VND 1,003,133,600,000, in which:</w:t>
      </w:r>
    </w:p>
    <w:p w14:paraId="2BA57D77" w14:textId="77777777" w:rsidR="003C7490" w:rsidRPr="00EE3E8D" w:rsidRDefault="00964AB9" w:rsidP="00964AB9">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Value of capital mobilized by the Issuer: VND 1,003,133,600,000;</w:t>
      </w:r>
    </w:p>
    <w:p w14:paraId="06CB0711" w14:textId="77777777" w:rsidR="003C7490" w:rsidRPr="00EE3E8D" w:rsidRDefault="00964AB9" w:rsidP="00964AB9">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Value of capital mobilized by shareholders/owners/members: VND 0.</w:t>
      </w:r>
    </w:p>
    <w:p w14:paraId="35DAB992" w14:textId="77777777" w:rsidR="003C7490" w:rsidRPr="00EE3E8D" w:rsidRDefault="00964AB9" w:rsidP="00964AB9">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Distribution method:</w:t>
      </w:r>
    </w:p>
    <w:p w14:paraId="230DD7D4" w14:textId="77777777" w:rsidR="003C7490" w:rsidRPr="00EE3E8D" w:rsidRDefault="00964AB9" w:rsidP="00964AB9">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For shareholders whose shares have been deposited: distributed through depository members;</w:t>
      </w:r>
    </w:p>
    <w:p w14:paraId="651DA5EC" w14:textId="77777777" w:rsidR="003C7490" w:rsidRPr="00EE3E8D" w:rsidRDefault="00964AB9" w:rsidP="00964AB9">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For shareholders whose shares have not yet been deposited: distributed at Ho Chi Minh City Office of Vietnam Thuong Tin Commercial Joint Stock Bank (62A Cach Mang Thang 8, Vo Thi Sau Ward, District 3, Ho Chi Minh City).</w:t>
      </w:r>
    </w:p>
    <w:p w14:paraId="3D733AA2" w14:textId="77777777" w:rsidR="003C7490" w:rsidRPr="00EE3E8D" w:rsidRDefault="00964AB9" w:rsidP="00964AB9">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Time to receive purchase registration and payment:</w:t>
      </w:r>
    </w:p>
    <w:p w14:paraId="089D21E9" w14:textId="77777777" w:rsidR="003C7490" w:rsidRPr="00EE3E8D" w:rsidRDefault="00964AB9" w:rsidP="00964AB9">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Record date: January 09, 2024.</w:t>
      </w:r>
    </w:p>
    <w:p w14:paraId="0F2A9EF2" w14:textId="77777777" w:rsidR="003C7490" w:rsidRPr="00EE3E8D" w:rsidRDefault="00964AB9" w:rsidP="00964AB9">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Rights exercise rate: 100:21 (shareholders owning 01 share enjoy 01 right, shareholders owning 100 rights are entitled to purchase 21 new shares).</w:t>
      </w:r>
    </w:p>
    <w:p w14:paraId="71205F56" w14:textId="77777777" w:rsidR="003C7490" w:rsidRPr="00EE3E8D" w:rsidRDefault="00964AB9" w:rsidP="00964AB9">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lastRenderedPageBreak/>
        <w:t>Time to register and pay to purchase shares: From January 16, 2024 to March 22, 2024.</w:t>
      </w:r>
    </w:p>
    <w:p w14:paraId="01F653A4" w14:textId="77777777" w:rsidR="003C7490" w:rsidRPr="00EE3E8D" w:rsidRDefault="00964AB9" w:rsidP="00964AB9">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Time to transfer purchasing rights: From January 16, 2024 to February 21, 2024.</w:t>
      </w:r>
    </w:p>
    <w:p w14:paraId="61F3758C" w14:textId="77777777" w:rsidR="003C7490" w:rsidRPr="00EE3E8D" w:rsidRDefault="00964AB9" w:rsidP="00964AB9">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Time to pay for investors who purchased unsold shares: From January 16, 2024 to March 22, 2024.</w:t>
      </w:r>
    </w:p>
    <w:p w14:paraId="53F153D4" w14:textId="77777777" w:rsidR="003C7490" w:rsidRPr="00EE3E8D" w:rsidRDefault="00964AB9" w:rsidP="00964AB9">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Time to distribute remaining shares due to shareholders not registering to purchase (or purchase all) and fractional shares handled. From April 4, 2024 to April 11, 2024 (according to Board Resolution No. 42/2024/NQ-HDQT dated April 4, 2024) (By the end of April 8, 2024, shareholders with the right to purchase remaining shares completed payment to purchase shares)</w:t>
      </w:r>
    </w:p>
    <w:p w14:paraId="6C29BFEF" w14:textId="77777777" w:rsidR="003C7490" w:rsidRPr="00EE3E8D" w:rsidRDefault="00964AB9" w:rsidP="00964AB9">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End date of the offering: April 08, 2024.</w:t>
      </w:r>
    </w:p>
    <w:p w14:paraId="18B51E73" w14:textId="77777777" w:rsidR="003C7490" w:rsidRPr="00EE3E8D" w:rsidRDefault="00964AB9" w:rsidP="00964AB9">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Expected date to transfer shares: Expected in Q2/2024, after Vietnam Thuong Tin Commercial Joint Stock Bank completes the registration of additional share issuance at Vietnam Securities Depository and Clearing Corporation and registers for additional share issuance transactions at Hanoi Stock Exchange.</w:t>
      </w:r>
    </w:p>
    <w:p w14:paraId="775DE788" w14:textId="77777777" w:rsidR="003C7490" w:rsidRPr="00EE3E8D" w:rsidRDefault="00964AB9" w:rsidP="00964AB9">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Results of the offering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2"/>
        <w:gridCol w:w="1132"/>
        <w:gridCol w:w="1749"/>
        <w:gridCol w:w="1576"/>
        <w:gridCol w:w="1610"/>
        <w:gridCol w:w="979"/>
        <w:gridCol w:w="1102"/>
        <w:gridCol w:w="979"/>
        <w:gridCol w:w="1610"/>
        <w:gridCol w:w="1230"/>
      </w:tblGrid>
      <w:tr w:rsidR="003C7490" w:rsidRPr="00EE3E8D" w14:paraId="2D9C5149" w14:textId="77777777" w:rsidTr="00964AB9">
        <w:tc>
          <w:tcPr>
            <w:tcW w:w="712" w:type="pct"/>
            <w:shd w:val="clear" w:color="auto" w:fill="auto"/>
            <w:tcMar>
              <w:top w:w="0" w:type="dxa"/>
              <w:bottom w:w="0" w:type="dxa"/>
            </w:tcMar>
            <w:vAlign w:val="center"/>
          </w:tcPr>
          <w:p w14:paraId="688850BA"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Subjects of share purchase</w:t>
            </w:r>
          </w:p>
        </w:tc>
        <w:tc>
          <w:tcPr>
            <w:tcW w:w="396" w:type="pct"/>
            <w:shd w:val="clear" w:color="auto" w:fill="auto"/>
            <w:tcMar>
              <w:top w:w="0" w:type="dxa"/>
              <w:bottom w:w="0" w:type="dxa"/>
            </w:tcMar>
            <w:vAlign w:val="center"/>
          </w:tcPr>
          <w:p w14:paraId="508DE761"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Offering price (VND/share)</w:t>
            </w:r>
          </w:p>
        </w:tc>
        <w:tc>
          <w:tcPr>
            <w:tcW w:w="628" w:type="pct"/>
            <w:shd w:val="clear" w:color="auto" w:fill="auto"/>
            <w:tcMar>
              <w:top w:w="0" w:type="dxa"/>
              <w:bottom w:w="0" w:type="dxa"/>
            </w:tcMar>
            <w:vAlign w:val="center"/>
          </w:tcPr>
          <w:p w14:paraId="6EF25F15"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Number of offered shares</w:t>
            </w:r>
          </w:p>
        </w:tc>
        <w:tc>
          <w:tcPr>
            <w:tcW w:w="566" w:type="pct"/>
            <w:shd w:val="clear" w:color="auto" w:fill="auto"/>
            <w:tcMar>
              <w:top w:w="0" w:type="dxa"/>
              <w:bottom w:w="0" w:type="dxa"/>
            </w:tcMar>
            <w:vAlign w:val="center"/>
          </w:tcPr>
          <w:p w14:paraId="6336A994"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Number of shares registered to purchase</w:t>
            </w:r>
          </w:p>
        </w:tc>
        <w:tc>
          <w:tcPr>
            <w:tcW w:w="578" w:type="pct"/>
            <w:shd w:val="clear" w:color="auto" w:fill="auto"/>
            <w:tcMar>
              <w:top w:w="0" w:type="dxa"/>
              <w:bottom w:w="0" w:type="dxa"/>
            </w:tcMar>
            <w:vAlign w:val="center"/>
          </w:tcPr>
          <w:p w14:paraId="431483D5"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Number of shares to be distributed</w:t>
            </w:r>
          </w:p>
        </w:tc>
        <w:tc>
          <w:tcPr>
            <w:tcW w:w="352" w:type="pct"/>
            <w:shd w:val="clear" w:color="auto" w:fill="auto"/>
            <w:tcMar>
              <w:top w:w="0" w:type="dxa"/>
              <w:bottom w:w="0" w:type="dxa"/>
            </w:tcMar>
            <w:vAlign w:val="center"/>
          </w:tcPr>
          <w:p w14:paraId="05125FE5"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Number of investors registering to purchase shares</w:t>
            </w:r>
          </w:p>
          <w:p w14:paraId="2CF57BAE" w14:textId="77777777" w:rsidR="003C7490" w:rsidRPr="00EE3E8D" w:rsidRDefault="003C7490" w:rsidP="00964AB9">
            <w:pPr>
              <w:pBdr>
                <w:top w:val="nil"/>
                <w:left w:val="nil"/>
                <w:bottom w:val="nil"/>
                <w:right w:val="nil"/>
                <w:between w:val="nil"/>
              </w:pBdr>
              <w:spacing w:after="120" w:line="360" w:lineRule="auto"/>
              <w:rPr>
                <w:rFonts w:ascii="Arial" w:eastAsia="Arial" w:hAnsi="Arial" w:cs="Arial"/>
                <w:color w:val="010000"/>
                <w:sz w:val="20"/>
                <w:szCs w:val="20"/>
              </w:rPr>
            </w:pPr>
          </w:p>
        </w:tc>
        <w:tc>
          <w:tcPr>
            <w:tcW w:w="396" w:type="pct"/>
            <w:shd w:val="clear" w:color="auto" w:fill="auto"/>
            <w:tcMar>
              <w:top w:w="0" w:type="dxa"/>
              <w:bottom w:w="0" w:type="dxa"/>
            </w:tcMar>
            <w:vAlign w:val="center"/>
          </w:tcPr>
          <w:p w14:paraId="6096917C"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Numbers of investors with distributed shares</w:t>
            </w:r>
          </w:p>
        </w:tc>
        <w:tc>
          <w:tcPr>
            <w:tcW w:w="352" w:type="pct"/>
            <w:shd w:val="clear" w:color="auto" w:fill="auto"/>
            <w:tcMar>
              <w:top w:w="0" w:type="dxa"/>
              <w:bottom w:w="0" w:type="dxa"/>
            </w:tcMar>
            <w:vAlign w:val="center"/>
          </w:tcPr>
          <w:p w14:paraId="0B5822A2"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Numbers of investors without distributed shares</w:t>
            </w:r>
          </w:p>
        </w:tc>
        <w:tc>
          <w:tcPr>
            <w:tcW w:w="578" w:type="pct"/>
            <w:shd w:val="clear" w:color="auto" w:fill="auto"/>
            <w:tcMar>
              <w:top w:w="0" w:type="dxa"/>
              <w:bottom w:w="0" w:type="dxa"/>
            </w:tcMar>
            <w:vAlign w:val="center"/>
          </w:tcPr>
          <w:p w14:paraId="4F35597F"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Number of remaining shares</w:t>
            </w:r>
          </w:p>
        </w:tc>
        <w:tc>
          <w:tcPr>
            <w:tcW w:w="442" w:type="pct"/>
            <w:shd w:val="clear" w:color="auto" w:fill="auto"/>
            <w:tcMar>
              <w:top w:w="0" w:type="dxa"/>
              <w:bottom w:w="0" w:type="dxa"/>
            </w:tcMar>
            <w:vAlign w:val="center"/>
          </w:tcPr>
          <w:p w14:paraId="4CB74343"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Rate of distributed shares</w:t>
            </w:r>
          </w:p>
        </w:tc>
      </w:tr>
      <w:tr w:rsidR="003C7490" w:rsidRPr="00EE3E8D" w14:paraId="690F5F97" w14:textId="77777777" w:rsidTr="00964AB9">
        <w:tc>
          <w:tcPr>
            <w:tcW w:w="712" w:type="pct"/>
            <w:shd w:val="clear" w:color="auto" w:fill="auto"/>
            <w:tcMar>
              <w:top w:w="0" w:type="dxa"/>
              <w:bottom w:w="0" w:type="dxa"/>
            </w:tcMar>
            <w:vAlign w:val="center"/>
          </w:tcPr>
          <w:p w14:paraId="60E71F3B" w14:textId="77777777" w:rsidR="003C7490" w:rsidRPr="00EE3E8D" w:rsidRDefault="00964AB9" w:rsidP="00EE3E8D">
            <w:pPr>
              <w:pBdr>
                <w:top w:val="nil"/>
                <w:left w:val="nil"/>
                <w:bottom w:val="nil"/>
                <w:right w:val="nil"/>
                <w:between w:val="nil"/>
              </w:pBdr>
              <w:spacing w:after="120" w:line="360" w:lineRule="auto"/>
              <w:jc w:val="center"/>
              <w:rPr>
                <w:rFonts w:ascii="Arial" w:eastAsia="Arial" w:hAnsi="Arial" w:cs="Arial"/>
                <w:color w:val="010000"/>
                <w:sz w:val="20"/>
                <w:szCs w:val="20"/>
              </w:rPr>
            </w:pPr>
            <w:r w:rsidRPr="00EE3E8D">
              <w:rPr>
                <w:rFonts w:ascii="Arial" w:hAnsi="Arial" w:cs="Arial"/>
                <w:color w:val="010000"/>
                <w:sz w:val="20"/>
              </w:rPr>
              <w:t>1</w:t>
            </w:r>
          </w:p>
        </w:tc>
        <w:tc>
          <w:tcPr>
            <w:tcW w:w="396" w:type="pct"/>
            <w:shd w:val="clear" w:color="auto" w:fill="auto"/>
            <w:tcMar>
              <w:top w:w="0" w:type="dxa"/>
              <w:bottom w:w="0" w:type="dxa"/>
            </w:tcMar>
            <w:vAlign w:val="center"/>
          </w:tcPr>
          <w:p w14:paraId="1DA5FFBD" w14:textId="77777777" w:rsidR="003C7490" w:rsidRPr="00EE3E8D" w:rsidRDefault="00964AB9" w:rsidP="00EE3E8D">
            <w:pPr>
              <w:pBdr>
                <w:top w:val="nil"/>
                <w:left w:val="nil"/>
                <w:bottom w:val="nil"/>
                <w:right w:val="nil"/>
                <w:between w:val="nil"/>
              </w:pBdr>
              <w:spacing w:after="120" w:line="360" w:lineRule="auto"/>
              <w:jc w:val="center"/>
              <w:rPr>
                <w:rFonts w:ascii="Arial" w:eastAsia="Arial" w:hAnsi="Arial" w:cs="Arial"/>
                <w:color w:val="010000"/>
                <w:sz w:val="20"/>
                <w:szCs w:val="20"/>
              </w:rPr>
            </w:pPr>
            <w:r w:rsidRPr="00EE3E8D">
              <w:rPr>
                <w:rFonts w:ascii="Arial" w:hAnsi="Arial" w:cs="Arial"/>
                <w:color w:val="010000"/>
                <w:sz w:val="20"/>
              </w:rPr>
              <w:t>2</w:t>
            </w:r>
          </w:p>
        </w:tc>
        <w:tc>
          <w:tcPr>
            <w:tcW w:w="628" w:type="pct"/>
            <w:shd w:val="clear" w:color="auto" w:fill="auto"/>
            <w:tcMar>
              <w:top w:w="0" w:type="dxa"/>
              <w:bottom w:w="0" w:type="dxa"/>
            </w:tcMar>
            <w:vAlign w:val="center"/>
          </w:tcPr>
          <w:p w14:paraId="0450BF52" w14:textId="77777777" w:rsidR="003C7490" w:rsidRPr="00EE3E8D" w:rsidRDefault="00964AB9" w:rsidP="00EE3E8D">
            <w:pPr>
              <w:pBdr>
                <w:top w:val="nil"/>
                <w:left w:val="nil"/>
                <w:bottom w:val="nil"/>
                <w:right w:val="nil"/>
                <w:between w:val="nil"/>
              </w:pBdr>
              <w:spacing w:after="120" w:line="360" w:lineRule="auto"/>
              <w:jc w:val="center"/>
              <w:rPr>
                <w:rFonts w:ascii="Arial" w:eastAsia="Arial" w:hAnsi="Arial" w:cs="Arial"/>
                <w:color w:val="010000"/>
                <w:sz w:val="20"/>
                <w:szCs w:val="20"/>
              </w:rPr>
            </w:pPr>
            <w:r w:rsidRPr="00EE3E8D">
              <w:rPr>
                <w:rFonts w:ascii="Arial" w:hAnsi="Arial" w:cs="Arial"/>
                <w:color w:val="010000"/>
                <w:sz w:val="20"/>
              </w:rPr>
              <w:t>3</w:t>
            </w:r>
          </w:p>
        </w:tc>
        <w:tc>
          <w:tcPr>
            <w:tcW w:w="566" w:type="pct"/>
            <w:shd w:val="clear" w:color="auto" w:fill="auto"/>
            <w:tcMar>
              <w:top w:w="0" w:type="dxa"/>
              <w:bottom w:w="0" w:type="dxa"/>
            </w:tcMar>
            <w:vAlign w:val="center"/>
          </w:tcPr>
          <w:p w14:paraId="28C84F1C" w14:textId="77777777" w:rsidR="003C7490" w:rsidRPr="00EE3E8D" w:rsidRDefault="00964AB9" w:rsidP="00EE3E8D">
            <w:pPr>
              <w:pBdr>
                <w:top w:val="nil"/>
                <w:left w:val="nil"/>
                <w:bottom w:val="nil"/>
                <w:right w:val="nil"/>
                <w:between w:val="nil"/>
              </w:pBdr>
              <w:spacing w:after="120" w:line="360" w:lineRule="auto"/>
              <w:jc w:val="center"/>
              <w:rPr>
                <w:rFonts w:ascii="Arial" w:eastAsia="Arial" w:hAnsi="Arial" w:cs="Arial"/>
                <w:color w:val="010000"/>
                <w:sz w:val="20"/>
                <w:szCs w:val="20"/>
              </w:rPr>
            </w:pPr>
            <w:r w:rsidRPr="00EE3E8D">
              <w:rPr>
                <w:rFonts w:ascii="Arial" w:hAnsi="Arial" w:cs="Arial"/>
                <w:color w:val="010000"/>
                <w:sz w:val="20"/>
              </w:rPr>
              <w:t>4</w:t>
            </w:r>
          </w:p>
        </w:tc>
        <w:tc>
          <w:tcPr>
            <w:tcW w:w="578" w:type="pct"/>
            <w:shd w:val="clear" w:color="auto" w:fill="auto"/>
            <w:tcMar>
              <w:top w:w="0" w:type="dxa"/>
              <w:bottom w:w="0" w:type="dxa"/>
            </w:tcMar>
            <w:vAlign w:val="center"/>
          </w:tcPr>
          <w:p w14:paraId="278F9FFE" w14:textId="77777777" w:rsidR="003C7490" w:rsidRPr="00EE3E8D" w:rsidRDefault="00964AB9" w:rsidP="00EE3E8D">
            <w:pPr>
              <w:pBdr>
                <w:top w:val="nil"/>
                <w:left w:val="nil"/>
                <w:bottom w:val="nil"/>
                <w:right w:val="nil"/>
                <w:between w:val="nil"/>
              </w:pBdr>
              <w:spacing w:after="120" w:line="360" w:lineRule="auto"/>
              <w:jc w:val="center"/>
              <w:rPr>
                <w:rFonts w:ascii="Arial" w:eastAsia="Arial" w:hAnsi="Arial" w:cs="Arial"/>
                <w:color w:val="010000"/>
                <w:sz w:val="20"/>
                <w:szCs w:val="20"/>
              </w:rPr>
            </w:pPr>
            <w:r w:rsidRPr="00EE3E8D">
              <w:rPr>
                <w:rFonts w:ascii="Arial" w:hAnsi="Arial" w:cs="Arial"/>
                <w:color w:val="010000"/>
                <w:sz w:val="20"/>
              </w:rPr>
              <w:t>5</w:t>
            </w:r>
          </w:p>
        </w:tc>
        <w:tc>
          <w:tcPr>
            <w:tcW w:w="352" w:type="pct"/>
            <w:shd w:val="clear" w:color="auto" w:fill="auto"/>
            <w:tcMar>
              <w:top w:w="0" w:type="dxa"/>
              <w:bottom w:w="0" w:type="dxa"/>
            </w:tcMar>
            <w:vAlign w:val="center"/>
          </w:tcPr>
          <w:p w14:paraId="4BF99D4D" w14:textId="77777777" w:rsidR="003C7490" w:rsidRPr="00EE3E8D" w:rsidRDefault="00964AB9" w:rsidP="00EE3E8D">
            <w:pPr>
              <w:pBdr>
                <w:top w:val="nil"/>
                <w:left w:val="nil"/>
                <w:bottom w:val="nil"/>
                <w:right w:val="nil"/>
                <w:between w:val="nil"/>
              </w:pBdr>
              <w:spacing w:after="120" w:line="360" w:lineRule="auto"/>
              <w:jc w:val="center"/>
              <w:rPr>
                <w:rFonts w:ascii="Arial" w:eastAsia="Arial" w:hAnsi="Arial" w:cs="Arial"/>
                <w:color w:val="010000"/>
                <w:sz w:val="20"/>
                <w:szCs w:val="20"/>
              </w:rPr>
            </w:pPr>
            <w:r w:rsidRPr="00EE3E8D">
              <w:rPr>
                <w:rFonts w:ascii="Arial" w:hAnsi="Arial" w:cs="Arial"/>
                <w:color w:val="010000"/>
                <w:sz w:val="20"/>
              </w:rPr>
              <w:t>6</w:t>
            </w:r>
          </w:p>
        </w:tc>
        <w:tc>
          <w:tcPr>
            <w:tcW w:w="396" w:type="pct"/>
            <w:shd w:val="clear" w:color="auto" w:fill="auto"/>
            <w:tcMar>
              <w:top w:w="0" w:type="dxa"/>
              <w:bottom w:w="0" w:type="dxa"/>
            </w:tcMar>
            <w:vAlign w:val="center"/>
          </w:tcPr>
          <w:p w14:paraId="42147E7F" w14:textId="77777777" w:rsidR="003C7490" w:rsidRPr="00EE3E8D" w:rsidRDefault="00964AB9" w:rsidP="00EE3E8D">
            <w:pPr>
              <w:pBdr>
                <w:top w:val="nil"/>
                <w:left w:val="nil"/>
                <w:bottom w:val="nil"/>
                <w:right w:val="nil"/>
                <w:between w:val="nil"/>
              </w:pBdr>
              <w:spacing w:after="120" w:line="360" w:lineRule="auto"/>
              <w:jc w:val="center"/>
              <w:rPr>
                <w:rFonts w:ascii="Arial" w:eastAsia="Arial" w:hAnsi="Arial" w:cs="Arial"/>
                <w:color w:val="010000"/>
                <w:sz w:val="20"/>
                <w:szCs w:val="20"/>
              </w:rPr>
            </w:pPr>
            <w:r w:rsidRPr="00EE3E8D">
              <w:rPr>
                <w:rFonts w:ascii="Arial" w:hAnsi="Arial" w:cs="Arial"/>
                <w:color w:val="010000"/>
                <w:sz w:val="20"/>
              </w:rPr>
              <w:t>7</w:t>
            </w:r>
          </w:p>
        </w:tc>
        <w:tc>
          <w:tcPr>
            <w:tcW w:w="352" w:type="pct"/>
            <w:shd w:val="clear" w:color="auto" w:fill="auto"/>
            <w:tcMar>
              <w:top w:w="0" w:type="dxa"/>
              <w:bottom w:w="0" w:type="dxa"/>
            </w:tcMar>
            <w:vAlign w:val="center"/>
          </w:tcPr>
          <w:p w14:paraId="27459AB7" w14:textId="77777777" w:rsidR="003C7490" w:rsidRPr="00EE3E8D" w:rsidRDefault="00964AB9" w:rsidP="00EE3E8D">
            <w:pPr>
              <w:pBdr>
                <w:top w:val="nil"/>
                <w:left w:val="nil"/>
                <w:bottom w:val="nil"/>
                <w:right w:val="nil"/>
                <w:between w:val="nil"/>
              </w:pBdr>
              <w:spacing w:after="120" w:line="360" w:lineRule="auto"/>
              <w:jc w:val="center"/>
              <w:rPr>
                <w:rFonts w:ascii="Arial" w:eastAsia="Arial" w:hAnsi="Arial" w:cs="Arial"/>
                <w:color w:val="010000"/>
                <w:sz w:val="20"/>
                <w:szCs w:val="20"/>
              </w:rPr>
            </w:pPr>
            <w:r w:rsidRPr="00EE3E8D">
              <w:rPr>
                <w:rFonts w:ascii="Arial" w:hAnsi="Arial" w:cs="Arial"/>
                <w:color w:val="010000"/>
                <w:sz w:val="20"/>
              </w:rPr>
              <w:t>8 = 6 - 7</w:t>
            </w:r>
          </w:p>
        </w:tc>
        <w:tc>
          <w:tcPr>
            <w:tcW w:w="578" w:type="pct"/>
            <w:shd w:val="clear" w:color="auto" w:fill="auto"/>
            <w:tcMar>
              <w:top w:w="0" w:type="dxa"/>
              <w:bottom w:w="0" w:type="dxa"/>
            </w:tcMar>
            <w:vAlign w:val="center"/>
          </w:tcPr>
          <w:p w14:paraId="344D2A62" w14:textId="77777777" w:rsidR="003C7490" w:rsidRPr="00EE3E8D" w:rsidRDefault="00964AB9" w:rsidP="00EE3E8D">
            <w:pPr>
              <w:pBdr>
                <w:top w:val="nil"/>
                <w:left w:val="nil"/>
                <w:bottom w:val="nil"/>
                <w:right w:val="nil"/>
                <w:between w:val="nil"/>
              </w:pBdr>
              <w:spacing w:after="120" w:line="360" w:lineRule="auto"/>
              <w:jc w:val="center"/>
              <w:rPr>
                <w:rFonts w:ascii="Arial" w:eastAsia="Arial" w:hAnsi="Arial" w:cs="Arial"/>
                <w:color w:val="010000"/>
                <w:sz w:val="20"/>
                <w:szCs w:val="20"/>
              </w:rPr>
            </w:pPr>
            <w:r w:rsidRPr="00EE3E8D">
              <w:rPr>
                <w:rFonts w:ascii="Arial" w:hAnsi="Arial" w:cs="Arial"/>
                <w:color w:val="010000"/>
                <w:sz w:val="20"/>
              </w:rPr>
              <w:t>9 = 3 - 5</w:t>
            </w:r>
          </w:p>
        </w:tc>
        <w:tc>
          <w:tcPr>
            <w:tcW w:w="442" w:type="pct"/>
            <w:shd w:val="clear" w:color="auto" w:fill="auto"/>
            <w:tcMar>
              <w:top w:w="0" w:type="dxa"/>
              <w:bottom w:w="0" w:type="dxa"/>
            </w:tcMar>
            <w:vAlign w:val="center"/>
          </w:tcPr>
          <w:p w14:paraId="0F5FCB85" w14:textId="77777777" w:rsidR="003C7490" w:rsidRPr="00EE3E8D" w:rsidRDefault="00964AB9" w:rsidP="00EE3E8D">
            <w:pPr>
              <w:pBdr>
                <w:top w:val="nil"/>
                <w:left w:val="nil"/>
                <w:bottom w:val="nil"/>
                <w:right w:val="nil"/>
                <w:between w:val="nil"/>
              </w:pBdr>
              <w:spacing w:after="120" w:line="360" w:lineRule="auto"/>
              <w:jc w:val="center"/>
              <w:rPr>
                <w:rFonts w:ascii="Arial" w:eastAsia="Arial" w:hAnsi="Arial" w:cs="Arial"/>
                <w:color w:val="010000"/>
                <w:sz w:val="20"/>
                <w:szCs w:val="20"/>
              </w:rPr>
            </w:pPr>
            <w:r w:rsidRPr="00EE3E8D">
              <w:rPr>
                <w:rFonts w:ascii="Arial" w:hAnsi="Arial" w:cs="Arial"/>
                <w:color w:val="010000"/>
                <w:sz w:val="20"/>
              </w:rPr>
              <w:t>10</w:t>
            </w:r>
          </w:p>
        </w:tc>
      </w:tr>
      <w:tr w:rsidR="003C7490" w:rsidRPr="00EE3E8D" w14:paraId="3937DCC5" w14:textId="77777777" w:rsidTr="00964AB9">
        <w:tc>
          <w:tcPr>
            <w:tcW w:w="712" w:type="pct"/>
            <w:shd w:val="clear" w:color="auto" w:fill="auto"/>
            <w:tcMar>
              <w:top w:w="0" w:type="dxa"/>
              <w:bottom w:w="0" w:type="dxa"/>
            </w:tcMar>
            <w:vAlign w:val="center"/>
          </w:tcPr>
          <w:p w14:paraId="0DD31F7E"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 Public offering</w:t>
            </w:r>
          </w:p>
        </w:tc>
        <w:tc>
          <w:tcPr>
            <w:tcW w:w="396" w:type="pct"/>
            <w:shd w:val="clear" w:color="auto" w:fill="auto"/>
            <w:tcMar>
              <w:top w:w="0" w:type="dxa"/>
              <w:bottom w:w="0" w:type="dxa"/>
            </w:tcMar>
            <w:vAlign w:val="center"/>
          </w:tcPr>
          <w:p w14:paraId="776BCD02"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10,000</w:t>
            </w:r>
          </w:p>
        </w:tc>
        <w:tc>
          <w:tcPr>
            <w:tcW w:w="628" w:type="pct"/>
            <w:shd w:val="clear" w:color="auto" w:fill="auto"/>
            <w:tcMar>
              <w:top w:w="0" w:type="dxa"/>
              <w:bottom w:w="0" w:type="dxa"/>
            </w:tcMar>
            <w:vAlign w:val="center"/>
          </w:tcPr>
          <w:p w14:paraId="7DA4B451"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100,313,360</w:t>
            </w:r>
          </w:p>
        </w:tc>
        <w:tc>
          <w:tcPr>
            <w:tcW w:w="566" w:type="pct"/>
            <w:shd w:val="clear" w:color="auto" w:fill="auto"/>
            <w:tcMar>
              <w:top w:w="0" w:type="dxa"/>
              <w:bottom w:w="0" w:type="dxa"/>
            </w:tcMar>
            <w:vAlign w:val="center"/>
          </w:tcPr>
          <w:p w14:paraId="32A68B87"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80,170,601</w:t>
            </w:r>
          </w:p>
        </w:tc>
        <w:tc>
          <w:tcPr>
            <w:tcW w:w="578" w:type="pct"/>
            <w:shd w:val="clear" w:color="auto" w:fill="auto"/>
            <w:tcMar>
              <w:top w:w="0" w:type="dxa"/>
              <w:bottom w:w="0" w:type="dxa"/>
            </w:tcMar>
            <w:vAlign w:val="center"/>
          </w:tcPr>
          <w:p w14:paraId="3A437683"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80,170,601</w:t>
            </w:r>
          </w:p>
        </w:tc>
        <w:tc>
          <w:tcPr>
            <w:tcW w:w="352" w:type="pct"/>
            <w:shd w:val="clear" w:color="auto" w:fill="auto"/>
            <w:tcMar>
              <w:top w:w="0" w:type="dxa"/>
              <w:bottom w:w="0" w:type="dxa"/>
            </w:tcMar>
            <w:vAlign w:val="center"/>
          </w:tcPr>
          <w:p w14:paraId="49264978"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287</w:t>
            </w:r>
          </w:p>
        </w:tc>
        <w:tc>
          <w:tcPr>
            <w:tcW w:w="396" w:type="pct"/>
            <w:shd w:val="clear" w:color="auto" w:fill="auto"/>
            <w:tcMar>
              <w:top w:w="0" w:type="dxa"/>
              <w:bottom w:w="0" w:type="dxa"/>
            </w:tcMar>
            <w:vAlign w:val="center"/>
          </w:tcPr>
          <w:p w14:paraId="5CDD5E2E"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287</w:t>
            </w:r>
          </w:p>
        </w:tc>
        <w:tc>
          <w:tcPr>
            <w:tcW w:w="352" w:type="pct"/>
            <w:shd w:val="clear" w:color="auto" w:fill="auto"/>
            <w:tcMar>
              <w:top w:w="0" w:type="dxa"/>
              <w:bottom w:w="0" w:type="dxa"/>
            </w:tcMar>
            <w:vAlign w:val="center"/>
          </w:tcPr>
          <w:p w14:paraId="3372DF88"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0</w:t>
            </w:r>
          </w:p>
        </w:tc>
        <w:tc>
          <w:tcPr>
            <w:tcW w:w="578" w:type="pct"/>
            <w:shd w:val="clear" w:color="auto" w:fill="auto"/>
            <w:tcMar>
              <w:top w:w="0" w:type="dxa"/>
              <w:bottom w:w="0" w:type="dxa"/>
            </w:tcMar>
            <w:vAlign w:val="center"/>
          </w:tcPr>
          <w:p w14:paraId="58F62F8F"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20,142,759</w:t>
            </w:r>
          </w:p>
        </w:tc>
        <w:tc>
          <w:tcPr>
            <w:tcW w:w="442" w:type="pct"/>
            <w:shd w:val="clear" w:color="auto" w:fill="auto"/>
            <w:tcMar>
              <w:top w:w="0" w:type="dxa"/>
              <w:bottom w:w="0" w:type="dxa"/>
            </w:tcMar>
            <w:vAlign w:val="center"/>
          </w:tcPr>
          <w:p w14:paraId="778B61E7"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79.92%</w:t>
            </w:r>
          </w:p>
        </w:tc>
      </w:tr>
      <w:tr w:rsidR="003C7490" w:rsidRPr="00EE3E8D" w14:paraId="43EAB1D1" w14:textId="77777777" w:rsidTr="00964AB9">
        <w:tc>
          <w:tcPr>
            <w:tcW w:w="712" w:type="pct"/>
            <w:shd w:val="clear" w:color="auto" w:fill="auto"/>
            <w:tcMar>
              <w:top w:w="0" w:type="dxa"/>
              <w:bottom w:w="0" w:type="dxa"/>
            </w:tcMar>
            <w:vAlign w:val="center"/>
          </w:tcPr>
          <w:p w14:paraId="2F1D432A"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 xml:space="preserve">2. Handling of shares that are not fully </w:t>
            </w:r>
            <w:r w:rsidRPr="00EE3E8D">
              <w:rPr>
                <w:rFonts w:ascii="Arial" w:hAnsi="Arial" w:cs="Arial"/>
                <w:color w:val="010000"/>
                <w:sz w:val="20"/>
              </w:rPr>
              <w:lastRenderedPageBreak/>
              <w:t>distributed</w:t>
            </w:r>
          </w:p>
        </w:tc>
        <w:tc>
          <w:tcPr>
            <w:tcW w:w="396" w:type="pct"/>
            <w:shd w:val="clear" w:color="auto" w:fill="auto"/>
            <w:tcMar>
              <w:top w:w="0" w:type="dxa"/>
              <w:bottom w:w="0" w:type="dxa"/>
            </w:tcMar>
            <w:vAlign w:val="center"/>
          </w:tcPr>
          <w:p w14:paraId="10A674AF"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lastRenderedPageBreak/>
              <w:t>10,000</w:t>
            </w:r>
          </w:p>
        </w:tc>
        <w:tc>
          <w:tcPr>
            <w:tcW w:w="628" w:type="pct"/>
            <w:shd w:val="clear" w:color="auto" w:fill="auto"/>
            <w:tcMar>
              <w:top w:w="0" w:type="dxa"/>
              <w:bottom w:w="0" w:type="dxa"/>
            </w:tcMar>
            <w:vAlign w:val="center"/>
          </w:tcPr>
          <w:p w14:paraId="5CD7098E"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20,142,759</w:t>
            </w:r>
          </w:p>
        </w:tc>
        <w:tc>
          <w:tcPr>
            <w:tcW w:w="566" w:type="pct"/>
            <w:shd w:val="clear" w:color="auto" w:fill="auto"/>
            <w:tcMar>
              <w:top w:w="0" w:type="dxa"/>
              <w:bottom w:w="0" w:type="dxa"/>
            </w:tcMar>
            <w:vAlign w:val="center"/>
          </w:tcPr>
          <w:p w14:paraId="40967E54"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14,000,000</w:t>
            </w:r>
          </w:p>
        </w:tc>
        <w:tc>
          <w:tcPr>
            <w:tcW w:w="578" w:type="pct"/>
            <w:shd w:val="clear" w:color="auto" w:fill="auto"/>
            <w:tcMar>
              <w:top w:w="0" w:type="dxa"/>
              <w:bottom w:w="0" w:type="dxa"/>
            </w:tcMar>
            <w:vAlign w:val="center"/>
          </w:tcPr>
          <w:p w14:paraId="68792C03"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14,000,000</w:t>
            </w:r>
          </w:p>
        </w:tc>
        <w:tc>
          <w:tcPr>
            <w:tcW w:w="352" w:type="pct"/>
            <w:shd w:val="clear" w:color="auto" w:fill="auto"/>
            <w:tcMar>
              <w:top w:w="0" w:type="dxa"/>
              <w:bottom w:w="0" w:type="dxa"/>
            </w:tcMar>
            <w:vAlign w:val="center"/>
          </w:tcPr>
          <w:p w14:paraId="0B9A6495"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3</w:t>
            </w:r>
          </w:p>
        </w:tc>
        <w:tc>
          <w:tcPr>
            <w:tcW w:w="396" w:type="pct"/>
            <w:shd w:val="clear" w:color="auto" w:fill="auto"/>
            <w:tcMar>
              <w:top w:w="0" w:type="dxa"/>
              <w:bottom w:w="0" w:type="dxa"/>
            </w:tcMar>
            <w:vAlign w:val="center"/>
          </w:tcPr>
          <w:p w14:paraId="3D115469"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3</w:t>
            </w:r>
          </w:p>
        </w:tc>
        <w:tc>
          <w:tcPr>
            <w:tcW w:w="352" w:type="pct"/>
            <w:shd w:val="clear" w:color="auto" w:fill="auto"/>
            <w:tcMar>
              <w:top w:w="0" w:type="dxa"/>
              <w:bottom w:w="0" w:type="dxa"/>
            </w:tcMar>
            <w:vAlign w:val="center"/>
          </w:tcPr>
          <w:p w14:paraId="5CE02765"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0</w:t>
            </w:r>
          </w:p>
        </w:tc>
        <w:tc>
          <w:tcPr>
            <w:tcW w:w="578" w:type="pct"/>
            <w:shd w:val="clear" w:color="auto" w:fill="auto"/>
            <w:tcMar>
              <w:top w:w="0" w:type="dxa"/>
              <w:bottom w:w="0" w:type="dxa"/>
            </w:tcMar>
            <w:vAlign w:val="center"/>
          </w:tcPr>
          <w:p w14:paraId="1E543312"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6,142,759</w:t>
            </w:r>
          </w:p>
        </w:tc>
        <w:tc>
          <w:tcPr>
            <w:tcW w:w="442" w:type="pct"/>
            <w:shd w:val="clear" w:color="auto" w:fill="auto"/>
            <w:tcMar>
              <w:top w:w="0" w:type="dxa"/>
              <w:bottom w:w="0" w:type="dxa"/>
            </w:tcMar>
            <w:vAlign w:val="center"/>
          </w:tcPr>
          <w:p w14:paraId="1F380A2A"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69.50%</w:t>
            </w:r>
          </w:p>
        </w:tc>
      </w:tr>
      <w:tr w:rsidR="003C7490" w:rsidRPr="00EE3E8D" w14:paraId="75A46312" w14:textId="77777777" w:rsidTr="00964AB9">
        <w:tc>
          <w:tcPr>
            <w:tcW w:w="712" w:type="pct"/>
            <w:shd w:val="clear" w:color="auto" w:fill="auto"/>
            <w:tcMar>
              <w:top w:w="0" w:type="dxa"/>
              <w:bottom w:w="0" w:type="dxa"/>
            </w:tcMar>
            <w:vAlign w:val="center"/>
          </w:tcPr>
          <w:p w14:paraId="1DB4807C"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Total</w:t>
            </w:r>
          </w:p>
        </w:tc>
        <w:tc>
          <w:tcPr>
            <w:tcW w:w="396" w:type="pct"/>
            <w:shd w:val="clear" w:color="auto" w:fill="auto"/>
            <w:tcMar>
              <w:top w:w="0" w:type="dxa"/>
              <w:bottom w:w="0" w:type="dxa"/>
            </w:tcMar>
            <w:vAlign w:val="center"/>
          </w:tcPr>
          <w:p w14:paraId="30B1DB8E" w14:textId="77777777" w:rsidR="003C7490" w:rsidRPr="00EE3E8D" w:rsidRDefault="003C7490" w:rsidP="00EE3E8D">
            <w:pPr>
              <w:spacing w:after="120" w:line="360" w:lineRule="auto"/>
              <w:jc w:val="right"/>
              <w:rPr>
                <w:rFonts w:ascii="Arial" w:eastAsia="Arial" w:hAnsi="Arial" w:cs="Arial"/>
                <w:color w:val="010000"/>
                <w:sz w:val="20"/>
                <w:szCs w:val="20"/>
              </w:rPr>
            </w:pPr>
          </w:p>
        </w:tc>
        <w:tc>
          <w:tcPr>
            <w:tcW w:w="628" w:type="pct"/>
            <w:shd w:val="clear" w:color="auto" w:fill="auto"/>
            <w:tcMar>
              <w:top w:w="0" w:type="dxa"/>
              <w:bottom w:w="0" w:type="dxa"/>
            </w:tcMar>
            <w:vAlign w:val="center"/>
          </w:tcPr>
          <w:p w14:paraId="3240AD81"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100,313,360</w:t>
            </w:r>
          </w:p>
        </w:tc>
        <w:tc>
          <w:tcPr>
            <w:tcW w:w="566" w:type="pct"/>
            <w:shd w:val="clear" w:color="auto" w:fill="auto"/>
            <w:tcMar>
              <w:top w:w="0" w:type="dxa"/>
              <w:bottom w:w="0" w:type="dxa"/>
            </w:tcMar>
            <w:vAlign w:val="center"/>
          </w:tcPr>
          <w:p w14:paraId="764CFC4F"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94,170,601</w:t>
            </w:r>
          </w:p>
        </w:tc>
        <w:tc>
          <w:tcPr>
            <w:tcW w:w="578" w:type="pct"/>
            <w:shd w:val="clear" w:color="auto" w:fill="auto"/>
            <w:tcMar>
              <w:top w:w="0" w:type="dxa"/>
              <w:bottom w:w="0" w:type="dxa"/>
            </w:tcMar>
            <w:vAlign w:val="center"/>
          </w:tcPr>
          <w:p w14:paraId="027869B9"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94,170,601</w:t>
            </w:r>
          </w:p>
        </w:tc>
        <w:tc>
          <w:tcPr>
            <w:tcW w:w="352" w:type="pct"/>
            <w:shd w:val="clear" w:color="auto" w:fill="auto"/>
            <w:tcMar>
              <w:top w:w="0" w:type="dxa"/>
              <w:bottom w:w="0" w:type="dxa"/>
            </w:tcMar>
            <w:vAlign w:val="center"/>
          </w:tcPr>
          <w:p w14:paraId="607C9DF8"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287</w:t>
            </w:r>
          </w:p>
        </w:tc>
        <w:tc>
          <w:tcPr>
            <w:tcW w:w="396" w:type="pct"/>
            <w:shd w:val="clear" w:color="auto" w:fill="auto"/>
            <w:tcMar>
              <w:top w:w="0" w:type="dxa"/>
              <w:bottom w:w="0" w:type="dxa"/>
            </w:tcMar>
            <w:vAlign w:val="center"/>
          </w:tcPr>
          <w:p w14:paraId="27C5230A"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287</w:t>
            </w:r>
          </w:p>
        </w:tc>
        <w:tc>
          <w:tcPr>
            <w:tcW w:w="352" w:type="pct"/>
            <w:shd w:val="clear" w:color="auto" w:fill="auto"/>
            <w:tcMar>
              <w:top w:w="0" w:type="dxa"/>
              <w:bottom w:w="0" w:type="dxa"/>
            </w:tcMar>
            <w:vAlign w:val="center"/>
          </w:tcPr>
          <w:p w14:paraId="50DE0F59"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0</w:t>
            </w:r>
          </w:p>
        </w:tc>
        <w:tc>
          <w:tcPr>
            <w:tcW w:w="578" w:type="pct"/>
            <w:shd w:val="clear" w:color="auto" w:fill="auto"/>
            <w:tcMar>
              <w:top w:w="0" w:type="dxa"/>
              <w:bottom w:w="0" w:type="dxa"/>
            </w:tcMar>
            <w:vAlign w:val="center"/>
          </w:tcPr>
          <w:p w14:paraId="71FFA591"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6,142,759</w:t>
            </w:r>
          </w:p>
        </w:tc>
        <w:tc>
          <w:tcPr>
            <w:tcW w:w="442" w:type="pct"/>
            <w:shd w:val="clear" w:color="auto" w:fill="auto"/>
            <w:tcMar>
              <w:top w:w="0" w:type="dxa"/>
              <w:bottom w:w="0" w:type="dxa"/>
            </w:tcMar>
            <w:vAlign w:val="center"/>
          </w:tcPr>
          <w:p w14:paraId="777F9C84"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93.88%</w:t>
            </w:r>
          </w:p>
        </w:tc>
      </w:tr>
      <w:tr w:rsidR="003C7490" w:rsidRPr="00EE3E8D" w14:paraId="4067494B" w14:textId="77777777" w:rsidTr="00964AB9">
        <w:tc>
          <w:tcPr>
            <w:tcW w:w="712" w:type="pct"/>
            <w:shd w:val="clear" w:color="auto" w:fill="auto"/>
            <w:tcMar>
              <w:top w:w="0" w:type="dxa"/>
              <w:bottom w:w="0" w:type="dxa"/>
            </w:tcMar>
            <w:vAlign w:val="center"/>
          </w:tcPr>
          <w:p w14:paraId="58D9D927" w14:textId="0A903F5D"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 Domestic investors</w:t>
            </w:r>
          </w:p>
        </w:tc>
        <w:tc>
          <w:tcPr>
            <w:tcW w:w="396" w:type="pct"/>
            <w:shd w:val="clear" w:color="auto" w:fill="auto"/>
            <w:tcMar>
              <w:top w:w="0" w:type="dxa"/>
              <w:bottom w:w="0" w:type="dxa"/>
            </w:tcMar>
            <w:vAlign w:val="center"/>
          </w:tcPr>
          <w:p w14:paraId="386C9BEA"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10,000</w:t>
            </w:r>
          </w:p>
        </w:tc>
        <w:tc>
          <w:tcPr>
            <w:tcW w:w="628" w:type="pct"/>
            <w:shd w:val="clear" w:color="auto" w:fill="auto"/>
            <w:tcMar>
              <w:top w:w="0" w:type="dxa"/>
              <w:bottom w:w="0" w:type="dxa"/>
            </w:tcMar>
            <w:vAlign w:val="center"/>
          </w:tcPr>
          <w:p w14:paraId="39A62551"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100,308,693</w:t>
            </w:r>
          </w:p>
        </w:tc>
        <w:tc>
          <w:tcPr>
            <w:tcW w:w="566" w:type="pct"/>
            <w:shd w:val="clear" w:color="auto" w:fill="auto"/>
            <w:tcMar>
              <w:top w:w="0" w:type="dxa"/>
              <w:bottom w:w="0" w:type="dxa"/>
            </w:tcMar>
            <w:vAlign w:val="center"/>
          </w:tcPr>
          <w:p w14:paraId="35F26EF1"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94,170,307</w:t>
            </w:r>
          </w:p>
        </w:tc>
        <w:tc>
          <w:tcPr>
            <w:tcW w:w="578" w:type="pct"/>
            <w:shd w:val="clear" w:color="auto" w:fill="auto"/>
            <w:tcMar>
              <w:top w:w="0" w:type="dxa"/>
              <w:bottom w:w="0" w:type="dxa"/>
            </w:tcMar>
            <w:vAlign w:val="center"/>
          </w:tcPr>
          <w:p w14:paraId="3096D736"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94,170,307</w:t>
            </w:r>
          </w:p>
        </w:tc>
        <w:tc>
          <w:tcPr>
            <w:tcW w:w="352" w:type="pct"/>
            <w:shd w:val="clear" w:color="auto" w:fill="auto"/>
            <w:tcMar>
              <w:top w:w="0" w:type="dxa"/>
              <w:bottom w:w="0" w:type="dxa"/>
            </w:tcMar>
            <w:vAlign w:val="center"/>
          </w:tcPr>
          <w:p w14:paraId="25CB0D48"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284</w:t>
            </w:r>
          </w:p>
        </w:tc>
        <w:tc>
          <w:tcPr>
            <w:tcW w:w="396" w:type="pct"/>
            <w:shd w:val="clear" w:color="auto" w:fill="auto"/>
            <w:tcMar>
              <w:top w:w="0" w:type="dxa"/>
              <w:bottom w:w="0" w:type="dxa"/>
            </w:tcMar>
            <w:vAlign w:val="center"/>
          </w:tcPr>
          <w:p w14:paraId="79C954C0"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284</w:t>
            </w:r>
          </w:p>
        </w:tc>
        <w:tc>
          <w:tcPr>
            <w:tcW w:w="352" w:type="pct"/>
            <w:shd w:val="clear" w:color="auto" w:fill="auto"/>
            <w:tcMar>
              <w:top w:w="0" w:type="dxa"/>
              <w:bottom w:w="0" w:type="dxa"/>
            </w:tcMar>
            <w:vAlign w:val="center"/>
          </w:tcPr>
          <w:p w14:paraId="3BC54289"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0</w:t>
            </w:r>
          </w:p>
        </w:tc>
        <w:tc>
          <w:tcPr>
            <w:tcW w:w="578" w:type="pct"/>
            <w:shd w:val="clear" w:color="auto" w:fill="auto"/>
            <w:tcMar>
              <w:top w:w="0" w:type="dxa"/>
              <w:bottom w:w="0" w:type="dxa"/>
            </w:tcMar>
            <w:vAlign w:val="center"/>
          </w:tcPr>
          <w:p w14:paraId="1996541E"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6,138,386</w:t>
            </w:r>
          </w:p>
        </w:tc>
        <w:tc>
          <w:tcPr>
            <w:tcW w:w="442" w:type="pct"/>
            <w:shd w:val="clear" w:color="auto" w:fill="auto"/>
            <w:tcMar>
              <w:top w:w="0" w:type="dxa"/>
              <w:bottom w:w="0" w:type="dxa"/>
            </w:tcMar>
            <w:vAlign w:val="center"/>
          </w:tcPr>
          <w:p w14:paraId="3725CE47"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93.88%</w:t>
            </w:r>
          </w:p>
        </w:tc>
      </w:tr>
      <w:tr w:rsidR="003C7490" w:rsidRPr="00EE3E8D" w14:paraId="279879FC" w14:textId="77777777" w:rsidTr="00964AB9">
        <w:tc>
          <w:tcPr>
            <w:tcW w:w="712" w:type="pct"/>
            <w:shd w:val="clear" w:color="auto" w:fill="auto"/>
            <w:tcMar>
              <w:top w:w="0" w:type="dxa"/>
              <w:bottom w:w="0" w:type="dxa"/>
            </w:tcMar>
            <w:vAlign w:val="center"/>
          </w:tcPr>
          <w:p w14:paraId="5573915F"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2. Foreign investors, economic organizations with foreign investors holding over 50% of the charter capital</w:t>
            </w:r>
          </w:p>
        </w:tc>
        <w:tc>
          <w:tcPr>
            <w:tcW w:w="396" w:type="pct"/>
            <w:shd w:val="clear" w:color="auto" w:fill="auto"/>
            <w:tcMar>
              <w:top w:w="0" w:type="dxa"/>
              <w:bottom w:w="0" w:type="dxa"/>
            </w:tcMar>
            <w:vAlign w:val="center"/>
          </w:tcPr>
          <w:p w14:paraId="4D9CBC28"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10,000</w:t>
            </w:r>
          </w:p>
        </w:tc>
        <w:tc>
          <w:tcPr>
            <w:tcW w:w="628" w:type="pct"/>
            <w:shd w:val="clear" w:color="auto" w:fill="auto"/>
            <w:tcMar>
              <w:top w:w="0" w:type="dxa"/>
              <w:bottom w:w="0" w:type="dxa"/>
            </w:tcMar>
            <w:vAlign w:val="center"/>
          </w:tcPr>
          <w:p w14:paraId="10EB31C9"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4,667</w:t>
            </w:r>
          </w:p>
        </w:tc>
        <w:tc>
          <w:tcPr>
            <w:tcW w:w="566" w:type="pct"/>
            <w:shd w:val="clear" w:color="auto" w:fill="auto"/>
            <w:tcMar>
              <w:top w:w="0" w:type="dxa"/>
              <w:bottom w:w="0" w:type="dxa"/>
            </w:tcMar>
            <w:vAlign w:val="center"/>
          </w:tcPr>
          <w:p w14:paraId="29E1AB09"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294</w:t>
            </w:r>
          </w:p>
        </w:tc>
        <w:tc>
          <w:tcPr>
            <w:tcW w:w="578" w:type="pct"/>
            <w:shd w:val="clear" w:color="auto" w:fill="auto"/>
            <w:tcMar>
              <w:top w:w="0" w:type="dxa"/>
              <w:bottom w:w="0" w:type="dxa"/>
            </w:tcMar>
            <w:vAlign w:val="center"/>
          </w:tcPr>
          <w:p w14:paraId="516B48E4"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294</w:t>
            </w:r>
          </w:p>
        </w:tc>
        <w:tc>
          <w:tcPr>
            <w:tcW w:w="352" w:type="pct"/>
            <w:shd w:val="clear" w:color="auto" w:fill="auto"/>
            <w:tcMar>
              <w:top w:w="0" w:type="dxa"/>
              <w:bottom w:w="0" w:type="dxa"/>
            </w:tcMar>
            <w:vAlign w:val="center"/>
          </w:tcPr>
          <w:p w14:paraId="1BD83DC1"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3</w:t>
            </w:r>
          </w:p>
        </w:tc>
        <w:tc>
          <w:tcPr>
            <w:tcW w:w="396" w:type="pct"/>
            <w:shd w:val="clear" w:color="auto" w:fill="auto"/>
            <w:tcMar>
              <w:top w:w="0" w:type="dxa"/>
              <w:bottom w:w="0" w:type="dxa"/>
            </w:tcMar>
            <w:vAlign w:val="center"/>
          </w:tcPr>
          <w:p w14:paraId="51C5D04E"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3</w:t>
            </w:r>
          </w:p>
        </w:tc>
        <w:tc>
          <w:tcPr>
            <w:tcW w:w="352" w:type="pct"/>
            <w:shd w:val="clear" w:color="auto" w:fill="auto"/>
            <w:tcMar>
              <w:top w:w="0" w:type="dxa"/>
              <w:bottom w:w="0" w:type="dxa"/>
            </w:tcMar>
            <w:vAlign w:val="center"/>
          </w:tcPr>
          <w:p w14:paraId="2CD52D35"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0</w:t>
            </w:r>
          </w:p>
        </w:tc>
        <w:tc>
          <w:tcPr>
            <w:tcW w:w="578" w:type="pct"/>
            <w:shd w:val="clear" w:color="auto" w:fill="auto"/>
            <w:tcMar>
              <w:top w:w="0" w:type="dxa"/>
              <w:bottom w:w="0" w:type="dxa"/>
            </w:tcMar>
            <w:vAlign w:val="center"/>
          </w:tcPr>
          <w:p w14:paraId="0934212D"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4,373</w:t>
            </w:r>
          </w:p>
        </w:tc>
        <w:tc>
          <w:tcPr>
            <w:tcW w:w="442" w:type="pct"/>
            <w:shd w:val="clear" w:color="auto" w:fill="auto"/>
            <w:tcMar>
              <w:top w:w="0" w:type="dxa"/>
              <w:bottom w:w="0" w:type="dxa"/>
            </w:tcMar>
            <w:vAlign w:val="center"/>
          </w:tcPr>
          <w:p w14:paraId="2FE96370"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6.30%</w:t>
            </w:r>
          </w:p>
        </w:tc>
      </w:tr>
      <w:tr w:rsidR="003C7490" w:rsidRPr="00EE3E8D" w14:paraId="1EE34B38" w14:textId="77777777" w:rsidTr="00964AB9">
        <w:tc>
          <w:tcPr>
            <w:tcW w:w="712" w:type="pct"/>
            <w:shd w:val="clear" w:color="auto" w:fill="auto"/>
            <w:tcMar>
              <w:top w:w="0" w:type="dxa"/>
              <w:bottom w:w="0" w:type="dxa"/>
            </w:tcMar>
            <w:vAlign w:val="center"/>
          </w:tcPr>
          <w:p w14:paraId="1F8C782A"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Total</w:t>
            </w:r>
          </w:p>
        </w:tc>
        <w:tc>
          <w:tcPr>
            <w:tcW w:w="396" w:type="pct"/>
            <w:shd w:val="clear" w:color="auto" w:fill="auto"/>
            <w:tcMar>
              <w:top w:w="0" w:type="dxa"/>
              <w:bottom w:w="0" w:type="dxa"/>
            </w:tcMar>
            <w:vAlign w:val="center"/>
          </w:tcPr>
          <w:p w14:paraId="6AEA9EE6" w14:textId="77777777" w:rsidR="003C7490" w:rsidRPr="00EE3E8D" w:rsidRDefault="003C7490" w:rsidP="00EE3E8D">
            <w:pPr>
              <w:spacing w:after="120" w:line="360" w:lineRule="auto"/>
              <w:jc w:val="right"/>
              <w:rPr>
                <w:rFonts w:ascii="Arial" w:eastAsia="Arial" w:hAnsi="Arial" w:cs="Arial"/>
                <w:color w:val="010000"/>
                <w:sz w:val="20"/>
                <w:szCs w:val="20"/>
              </w:rPr>
            </w:pPr>
          </w:p>
        </w:tc>
        <w:tc>
          <w:tcPr>
            <w:tcW w:w="628" w:type="pct"/>
            <w:shd w:val="clear" w:color="auto" w:fill="auto"/>
            <w:tcMar>
              <w:top w:w="0" w:type="dxa"/>
              <w:bottom w:w="0" w:type="dxa"/>
            </w:tcMar>
            <w:vAlign w:val="center"/>
          </w:tcPr>
          <w:p w14:paraId="45DECDDF"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100,313,360</w:t>
            </w:r>
          </w:p>
        </w:tc>
        <w:tc>
          <w:tcPr>
            <w:tcW w:w="566" w:type="pct"/>
            <w:shd w:val="clear" w:color="auto" w:fill="auto"/>
            <w:tcMar>
              <w:top w:w="0" w:type="dxa"/>
              <w:bottom w:w="0" w:type="dxa"/>
            </w:tcMar>
            <w:vAlign w:val="center"/>
          </w:tcPr>
          <w:p w14:paraId="0F8CC8A5"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94,170,601</w:t>
            </w:r>
          </w:p>
        </w:tc>
        <w:tc>
          <w:tcPr>
            <w:tcW w:w="578" w:type="pct"/>
            <w:shd w:val="clear" w:color="auto" w:fill="auto"/>
            <w:tcMar>
              <w:top w:w="0" w:type="dxa"/>
              <w:bottom w:w="0" w:type="dxa"/>
            </w:tcMar>
            <w:vAlign w:val="center"/>
          </w:tcPr>
          <w:p w14:paraId="26FA133F"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94,170,601</w:t>
            </w:r>
          </w:p>
        </w:tc>
        <w:tc>
          <w:tcPr>
            <w:tcW w:w="352" w:type="pct"/>
            <w:shd w:val="clear" w:color="auto" w:fill="auto"/>
            <w:tcMar>
              <w:top w:w="0" w:type="dxa"/>
              <w:bottom w:w="0" w:type="dxa"/>
            </w:tcMar>
            <w:vAlign w:val="center"/>
          </w:tcPr>
          <w:p w14:paraId="62C11F4B"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287</w:t>
            </w:r>
          </w:p>
        </w:tc>
        <w:tc>
          <w:tcPr>
            <w:tcW w:w="396" w:type="pct"/>
            <w:shd w:val="clear" w:color="auto" w:fill="auto"/>
            <w:tcMar>
              <w:top w:w="0" w:type="dxa"/>
              <w:bottom w:w="0" w:type="dxa"/>
            </w:tcMar>
            <w:vAlign w:val="center"/>
          </w:tcPr>
          <w:p w14:paraId="25DA5E0F"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287</w:t>
            </w:r>
          </w:p>
        </w:tc>
        <w:tc>
          <w:tcPr>
            <w:tcW w:w="352" w:type="pct"/>
            <w:shd w:val="clear" w:color="auto" w:fill="auto"/>
            <w:tcMar>
              <w:top w:w="0" w:type="dxa"/>
              <w:bottom w:w="0" w:type="dxa"/>
            </w:tcMar>
            <w:vAlign w:val="center"/>
          </w:tcPr>
          <w:p w14:paraId="455728CF"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0</w:t>
            </w:r>
          </w:p>
        </w:tc>
        <w:tc>
          <w:tcPr>
            <w:tcW w:w="578" w:type="pct"/>
            <w:shd w:val="clear" w:color="auto" w:fill="auto"/>
            <w:tcMar>
              <w:top w:w="0" w:type="dxa"/>
              <w:bottom w:w="0" w:type="dxa"/>
            </w:tcMar>
            <w:vAlign w:val="center"/>
          </w:tcPr>
          <w:p w14:paraId="3BC5725A"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6,142,759</w:t>
            </w:r>
          </w:p>
        </w:tc>
        <w:tc>
          <w:tcPr>
            <w:tcW w:w="442" w:type="pct"/>
            <w:shd w:val="clear" w:color="auto" w:fill="auto"/>
            <w:tcMar>
              <w:top w:w="0" w:type="dxa"/>
              <w:bottom w:w="0" w:type="dxa"/>
            </w:tcMar>
            <w:vAlign w:val="center"/>
          </w:tcPr>
          <w:p w14:paraId="20C0C8C7" w14:textId="77777777" w:rsidR="003C7490" w:rsidRPr="00EE3E8D" w:rsidRDefault="00964AB9" w:rsidP="00EE3E8D">
            <w:pPr>
              <w:pBdr>
                <w:top w:val="nil"/>
                <w:left w:val="nil"/>
                <w:bottom w:val="nil"/>
                <w:right w:val="nil"/>
                <w:between w:val="nil"/>
              </w:pBdr>
              <w:spacing w:after="120" w:line="360" w:lineRule="auto"/>
              <w:jc w:val="right"/>
              <w:rPr>
                <w:rFonts w:ascii="Arial" w:eastAsia="Arial" w:hAnsi="Arial" w:cs="Arial"/>
                <w:color w:val="010000"/>
                <w:sz w:val="20"/>
                <w:szCs w:val="20"/>
              </w:rPr>
            </w:pPr>
            <w:r w:rsidRPr="00EE3E8D">
              <w:rPr>
                <w:rFonts w:ascii="Arial" w:hAnsi="Arial" w:cs="Arial"/>
                <w:color w:val="010000"/>
                <w:sz w:val="20"/>
              </w:rPr>
              <w:t>93.88%</w:t>
            </w:r>
          </w:p>
        </w:tc>
      </w:tr>
    </w:tbl>
    <w:p w14:paraId="10C95D6B"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Notes: Based on Board Resolution No. 42/2024/NQ-HDQT dated April 4, 2024, the entire 6,142,759 shares that have not been fully distributed will be cancelled and will not be further distributed to other shareholders.</w:t>
      </w:r>
    </w:p>
    <w:p w14:paraId="18117C95" w14:textId="77777777" w:rsidR="003C7490" w:rsidRPr="00EE3E8D" w:rsidRDefault="00964AB9" w:rsidP="00964AB9">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In case of having an underwriting for issuance, state the results of share distribution for the organization of the underwriting for issuance according to the commitment in the contract (quantity, price, in case of having a guarantee combination, state each organization): None.</w:t>
      </w:r>
    </w:p>
    <w:p w14:paraId="71E52822" w14:textId="77777777" w:rsidR="003C7490" w:rsidRPr="00EE3E8D" w:rsidRDefault="00964AB9" w:rsidP="00964AB9">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In case of distributing the remaining shares to one or some specific investors:</w:t>
      </w:r>
    </w:p>
    <w:p w14:paraId="7F418F8B" w14:textId="77777777" w:rsidR="003C7490" w:rsidRPr="00EE3E8D" w:rsidRDefault="00964AB9" w:rsidP="00964AB9">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 xml:space="preserve">The number of shares, the offering rate for each investor and their affiliated persons on the charter capital in this offering and in the offerings, issuances in the last 12 months: according to the Appendix attached to this Report. </w:t>
      </w:r>
    </w:p>
    <w:p w14:paraId="112CB69E" w14:textId="77777777" w:rsidR="003C7490" w:rsidRPr="00EE3E8D" w:rsidRDefault="00964AB9" w:rsidP="00964AB9">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Ownership rate of each investor and affiliated persons after the offering: according to the Appendix attached to this Report.</w:t>
      </w:r>
    </w:p>
    <w:p w14:paraId="7B668D42" w14:textId="77777777" w:rsidR="003C7490" w:rsidRPr="00EE3E8D" w:rsidRDefault="00964AB9" w:rsidP="00964AB9">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Summary of the offering results</w:t>
      </w:r>
    </w:p>
    <w:p w14:paraId="28461038" w14:textId="77777777" w:rsidR="003C7490" w:rsidRPr="00EE3E8D" w:rsidRDefault="00964AB9" w:rsidP="00964AB9">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Total number of distributed shares: 94,170,601 shares, equivalent to 93.88% of total offered shares, in which:</w:t>
      </w:r>
    </w:p>
    <w:p w14:paraId="22E8F5E8" w14:textId="77777777" w:rsidR="003C7490" w:rsidRPr="00EE3E8D" w:rsidRDefault="00964AB9" w:rsidP="00964AB9">
      <w:pPr>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Number of shares offered by the Issuer: 94,170,601 shares;</w:t>
      </w:r>
    </w:p>
    <w:p w14:paraId="5E2E9CA5" w14:textId="77777777" w:rsidR="003C7490" w:rsidRPr="00EE3E8D" w:rsidRDefault="00964AB9" w:rsidP="00964AB9">
      <w:pPr>
        <w:numPr>
          <w:ilvl w:val="0"/>
          <w:numId w:val="7"/>
        </w:num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lastRenderedPageBreak/>
        <w:t>Number of shares of shareholders/owners/members: 0 share.</w:t>
      </w:r>
    </w:p>
    <w:p w14:paraId="3D3C5E34" w14:textId="77777777" w:rsidR="003C7490" w:rsidRPr="00EE3E8D" w:rsidRDefault="00964AB9" w:rsidP="00964AB9">
      <w:pPr>
        <w:numPr>
          <w:ilvl w:val="0"/>
          <w:numId w:val="3"/>
        </w:num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Total proceeds from the offering: VND 941,706,010,000, in which:</w:t>
      </w:r>
    </w:p>
    <w:p w14:paraId="4FF6B8D2" w14:textId="77777777" w:rsidR="003C7490" w:rsidRPr="00EE3E8D" w:rsidRDefault="00964AB9" w:rsidP="00964AB9">
      <w:pPr>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Total amount of the Issuer: VND 941,706,010,000;</w:t>
      </w:r>
    </w:p>
    <w:p w14:paraId="471D3884" w14:textId="77777777" w:rsidR="003C7490" w:rsidRPr="00EE3E8D" w:rsidRDefault="00964AB9" w:rsidP="00964AB9">
      <w:pPr>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Total amount offered by shareholders/owners/members: VND 0.</w:t>
      </w:r>
    </w:p>
    <w:p w14:paraId="470DECD4" w14:textId="77777777" w:rsidR="003C7490" w:rsidRPr="00EE3E8D" w:rsidRDefault="00964AB9" w:rsidP="00964AB9">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Total expenses: VND 316,600,000.</w:t>
      </w:r>
    </w:p>
    <w:p w14:paraId="7C4368CA" w14:textId="77777777" w:rsidR="003C7490" w:rsidRPr="00EE3E8D" w:rsidRDefault="00964AB9" w:rsidP="00964AB9">
      <w:pPr>
        <w:numPr>
          <w:ilvl w:val="0"/>
          <w:numId w:val="10"/>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Underwriting fee (if any): VND 0.</w:t>
      </w:r>
    </w:p>
    <w:p w14:paraId="4117FD2D" w14:textId="77777777" w:rsidR="003C7490" w:rsidRPr="00EE3E8D" w:rsidRDefault="00964AB9" w:rsidP="00964AB9">
      <w:pPr>
        <w:numPr>
          <w:ilvl w:val="0"/>
          <w:numId w:val="10"/>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Share distribution fee (if any): VND 0.</w:t>
      </w:r>
    </w:p>
    <w:p w14:paraId="5058817C" w14:textId="77777777" w:rsidR="003C7490" w:rsidRPr="00EE3E8D" w:rsidRDefault="00964AB9" w:rsidP="00964AB9">
      <w:pPr>
        <w:numPr>
          <w:ilvl w:val="0"/>
          <w:numId w:val="10"/>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Audit fee (expected): VND 60,000,000.</w:t>
      </w:r>
    </w:p>
    <w:p w14:paraId="6E6C5F97" w14:textId="77777777" w:rsidR="003C7490" w:rsidRPr="00EE3E8D" w:rsidRDefault="00964AB9" w:rsidP="00964AB9">
      <w:pPr>
        <w:numPr>
          <w:ilvl w:val="0"/>
          <w:numId w:val="10"/>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Other expenses: VND 256,600,000.</w:t>
      </w:r>
    </w:p>
    <w:p w14:paraId="4E9C1320" w14:textId="77777777" w:rsidR="003C7490" w:rsidRPr="00EE3E8D" w:rsidRDefault="00964AB9" w:rsidP="00964AB9">
      <w:pPr>
        <w:numPr>
          <w:ilvl w:val="0"/>
          <w:numId w:val="1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Consulting fee of the offering: VND 220,000,000.</w:t>
      </w:r>
    </w:p>
    <w:p w14:paraId="5496826C" w14:textId="77777777" w:rsidR="003C7490" w:rsidRPr="00EE3E8D" w:rsidRDefault="00964AB9" w:rsidP="00964AB9">
      <w:pPr>
        <w:numPr>
          <w:ilvl w:val="0"/>
          <w:numId w:val="1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Fee for issuance of public offering certificate: VND 25,000,000.</w:t>
      </w:r>
    </w:p>
    <w:p w14:paraId="2D16543C" w14:textId="77777777" w:rsidR="003C7490" w:rsidRPr="00EE3E8D" w:rsidRDefault="00964AB9" w:rsidP="00964AB9">
      <w:pPr>
        <w:numPr>
          <w:ilvl w:val="0"/>
          <w:numId w:val="1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Fee for posting the notice on issuance on newspapers: VND 0.</w:t>
      </w:r>
    </w:p>
    <w:p w14:paraId="4CAA43F5" w14:textId="77777777" w:rsidR="003C7490" w:rsidRPr="00EE3E8D" w:rsidRDefault="00964AB9" w:rsidP="00964AB9">
      <w:pPr>
        <w:numPr>
          <w:ilvl w:val="0"/>
          <w:numId w:val="1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Fee for recording the list of shareholders exercising the rights at VSDC: VND 10,500,000.</w:t>
      </w:r>
    </w:p>
    <w:p w14:paraId="3AFDF6C1" w14:textId="77777777" w:rsidR="003C7490" w:rsidRPr="00EE3E8D" w:rsidRDefault="00964AB9" w:rsidP="00964AB9">
      <w:pPr>
        <w:numPr>
          <w:ilvl w:val="0"/>
          <w:numId w:val="1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Fee for money transfer from VDSC to Vietbank's blocked account: VND 1,100,000</w:t>
      </w:r>
    </w:p>
    <w:p w14:paraId="3BF02168" w14:textId="77777777" w:rsidR="003C7490" w:rsidRPr="00EE3E8D" w:rsidRDefault="00964AB9" w:rsidP="00964AB9">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Net proceeds from the offering: VND 941,389,410,000.</w:t>
      </w:r>
    </w:p>
    <w:p w14:paraId="063E5DB7" w14:textId="77777777" w:rsidR="003C7490" w:rsidRPr="00EE3E8D" w:rsidRDefault="00964AB9" w:rsidP="00964AB9">
      <w:pPr>
        <w:keepNext/>
        <w:numPr>
          <w:ilvl w:val="0"/>
          <w:numId w:val="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EE3E8D">
        <w:rPr>
          <w:rFonts w:ascii="Arial" w:hAnsi="Arial" w:cs="Arial"/>
          <w:color w:val="010000"/>
          <w:sz w:val="20"/>
        </w:rPr>
        <w:t>Capital structure of the Issuer after the offering</w:t>
      </w:r>
    </w:p>
    <w:p w14:paraId="219DDB2C" w14:textId="77777777" w:rsidR="003C7490" w:rsidRPr="00EE3E8D" w:rsidRDefault="00964AB9" w:rsidP="00964AB9">
      <w:pPr>
        <w:numPr>
          <w:ilvl w:val="0"/>
          <w:numId w:val="1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t>Capital structure</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2"/>
        <w:gridCol w:w="3805"/>
        <w:gridCol w:w="2282"/>
        <w:gridCol w:w="2536"/>
        <w:gridCol w:w="3044"/>
        <w:gridCol w:w="1520"/>
      </w:tblGrid>
      <w:tr w:rsidR="003C7490" w:rsidRPr="00EE3E8D" w14:paraId="094A04B2" w14:textId="77777777" w:rsidTr="00964AB9">
        <w:tc>
          <w:tcPr>
            <w:tcW w:w="273" w:type="pct"/>
            <w:shd w:val="clear" w:color="auto" w:fill="auto"/>
            <w:tcMar>
              <w:top w:w="0" w:type="dxa"/>
              <w:bottom w:w="0" w:type="dxa"/>
            </w:tcMar>
            <w:vAlign w:val="center"/>
          </w:tcPr>
          <w:p w14:paraId="3FEDE879"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No.</w:t>
            </w:r>
          </w:p>
        </w:tc>
        <w:tc>
          <w:tcPr>
            <w:tcW w:w="1364" w:type="pct"/>
            <w:shd w:val="clear" w:color="auto" w:fill="auto"/>
            <w:tcMar>
              <w:top w:w="0" w:type="dxa"/>
              <w:bottom w:w="0" w:type="dxa"/>
            </w:tcMar>
            <w:vAlign w:val="center"/>
          </w:tcPr>
          <w:p w14:paraId="24FC3A5B"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Item</w:t>
            </w:r>
          </w:p>
        </w:tc>
        <w:tc>
          <w:tcPr>
            <w:tcW w:w="818" w:type="pct"/>
            <w:shd w:val="clear" w:color="auto" w:fill="auto"/>
            <w:tcMar>
              <w:top w:w="0" w:type="dxa"/>
              <w:bottom w:w="0" w:type="dxa"/>
            </w:tcMar>
            <w:vAlign w:val="center"/>
          </w:tcPr>
          <w:p w14:paraId="7B578B13"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Number of shareholders</w:t>
            </w:r>
          </w:p>
        </w:tc>
        <w:tc>
          <w:tcPr>
            <w:tcW w:w="909" w:type="pct"/>
            <w:shd w:val="clear" w:color="auto" w:fill="auto"/>
            <w:tcMar>
              <w:top w:w="0" w:type="dxa"/>
              <w:bottom w:w="0" w:type="dxa"/>
            </w:tcMar>
            <w:vAlign w:val="center"/>
          </w:tcPr>
          <w:p w14:paraId="687F45D2"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Number of owned shares</w:t>
            </w:r>
          </w:p>
        </w:tc>
        <w:tc>
          <w:tcPr>
            <w:tcW w:w="1091" w:type="pct"/>
            <w:shd w:val="clear" w:color="auto" w:fill="auto"/>
            <w:tcMar>
              <w:top w:w="0" w:type="dxa"/>
              <w:bottom w:w="0" w:type="dxa"/>
            </w:tcMar>
            <w:vAlign w:val="center"/>
          </w:tcPr>
          <w:p w14:paraId="75A6751C"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Value of shares owned at par value</w:t>
            </w:r>
          </w:p>
        </w:tc>
        <w:tc>
          <w:tcPr>
            <w:tcW w:w="545" w:type="pct"/>
            <w:shd w:val="clear" w:color="auto" w:fill="auto"/>
            <w:tcMar>
              <w:top w:w="0" w:type="dxa"/>
              <w:bottom w:w="0" w:type="dxa"/>
            </w:tcMar>
            <w:vAlign w:val="center"/>
          </w:tcPr>
          <w:p w14:paraId="0DE79BA0"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Ownership rate (%)</w:t>
            </w:r>
          </w:p>
        </w:tc>
      </w:tr>
      <w:tr w:rsidR="003C7490" w:rsidRPr="00EE3E8D" w14:paraId="1A33371B" w14:textId="77777777" w:rsidTr="00964AB9">
        <w:tc>
          <w:tcPr>
            <w:tcW w:w="273" w:type="pct"/>
            <w:shd w:val="clear" w:color="auto" w:fill="auto"/>
            <w:tcMar>
              <w:top w:w="0" w:type="dxa"/>
              <w:bottom w:w="0" w:type="dxa"/>
            </w:tcMar>
            <w:vAlign w:val="center"/>
          </w:tcPr>
          <w:p w14:paraId="77A2E3A6"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lastRenderedPageBreak/>
              <w:t>I</w:t>
            </w:r>
          </w:p>
        </w:tc>
        <w:tc>
          <w:tcPr>
            <w:tcW w:w="1364" w:type="pct"/>
            <w:shd w:val="clear" w:color="auto" w:fill="auto"/>
            <w:tcMar>
              <w:top w:w="0" w:type="dxa"/>
              <w:bottom w:w="0" w:type="dxa"/>
            </w:tcMar>
            <w:vAlign w:val="center"/>
          </w:tcPr>
          <w:p w14:paraId="3F043FFB"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Domestic and foreign shareholders</w:t>
            </w:r>
          </w:p>
        </w:tc>
        <w:tc>
          <w:tcPr>
            <w:tcW w:w="818" w:type="pct"/>
            <w:shd w:val="clear" w:color="auto" w:fill="auto"/>
            <w:tcMar>
              <w:top w:w="0" w:type="dxa"/>
              <w:bottom w:w="0" w:type="dxa"/>
            </w:tcMar>
            <w:vAlign w:val="center"/>
          </w:tcPr>
          <w:p w14:paraId="21175095" w14:textId="77777777" w:rsidR="003C7490" w:rsidRPr="00EE3E8D" w:rsidRDefault="003C7490" w:rsidP="00964AB9">
            <w:pPr>
              <w:spacing w:after="120" w:line="360" w:lineRule="auto"/>
              <w:rPr>
                <w:rFonts w:ascii="Arial" w:eastAsia="Arial" w:hAnsi="Arial" w:cs="Arial"/>
                <w:color w:val="010000"/>
                <w:sz w:val="20"/>
                <w:szCs w:val="20"/>
              </w:rPr>
            </w:pPr>
          </w:p>
        </w:tc>
        <w:tc>
          <w:tcPr>
            <w:tcW w:w="909" w:type="pct"/>
            <w:shd w:val="clear" w:color="auto" w:fill="auto"/>
            <w:tcMar>
              <w:top w:w="0" w:type="dxa"/>
              <w:bottom w:w="0" w:type="dxa"/>
            </w:tcMar>
            <w:vAlign w:val="center"/>
          </w:tcPr>
          <w:p w14:paraId="167B3A26" w14:textId="77777777" w:rsidR="003C7490" w:rsidRPr="00EE3E8D" w:rsidRDefault="003C7490" w:rsidP="00964AB9">
            <w:pPr>
              <w:spacing w:after="120" w:line="360" w:lineRule="auto"/>
              <w:rPr>
                <w:rFonts w:ascii="Arial" w:eastAsia="Arial" w:hAnsi="Arial" w:cs="Arial"/>
                <w:color w:val="010000"/>
                <w:sz w:val="20"/>
                <w:szCs w:val="20"/>
              </w:rPr>
            </w:pPr>
          </w:p>
        </w:tc>
        <w:tc>
          <w:tcPr>
            <w:tcW w:w="1091" w:type="pct"/>
            <w:shd w:val="clear" w:color="auto" w:fill="auto"/>
            <w:tcMar>
              <w:top w:w="0" w:type="dxa"/>
              <w:bottom w:w="0" w:type="dxa"/>
            </w:tcMar>
            <w:vAlign w:val="center"/>
          </w:tcPr>
          <w:p w14:paraId="10728B5D" w14:textId="77777777" w:rsidR="003C7490" w:rsidRPr="00EE3E8D" w:rsidRDefault="003C7490" w:rsidP="00964AB9">
            <w:pPr>
              <w:spacing w:after="120" w:line="360" w:lineRule="auto"/>
              <w:rPr>
                <w:rFonts w:ascii="Arial" w:eastAsia="Arial" w:hAnsi="Arial" w:cs="Arial"/>
                <w:color w:val="010000"/>
                <w:sz w:val="20"/>
                <w:szCs w:val="20"/>
              </w:rPr>
            </w:pPr>
          </w:p>
        </w:tc>
        <w:tc>
          <w:tcPr>
            <w:tcW w:w="545" w:type="pct"/>
            <w:shd w:val="clear" w:color="auto" w:fill="auto"/>
            <w:tcMar>
              <w:top w:w="0" w:type="dxa"/>
              <w:bottom w:w="0" w:type="dxa"/>
            </w:tcMar>
            <w:vAlign w:val="center"/>
          </w:tcPr>
          <w:p w14:paraId="1559342C" w14:textId="77777777" w:rsidR="003C7490" w:rsidRPr="00EE3E8D" w:rsidRDefault="003C7490" w:rsidP="00964AB9">
            <w:pPr>
              <w:spacing w:after="120" w:line="360" w:lineRule="auto"/>
              <w:rPr>
                <w:rFonts w:ascii="Arial" w:eastAsia="Arial" w:hAnsi="Arial" w:cs="Arial"/>
                <w:color w:val="010000"/>
                <w:sz w:val="20"/>
                <w:szCs w:val="20"/>
              </w:rPr>
            </w:pPr>
          </w:p>
        </w:tc>
      </w:tr>
      <w:tr w:rsidR="003C7490" w:rsidRPr="00EE3E8D" w14:paraId="5507623E" w14:textId="77777777" w:rsidTr="00964AB9">
        <w:tc>
          <w:tcPr>
            <w:tcW w:w="273" w:type="pct"/>
            <w:shd w:val="clear" w:color="auto" w:fill="auto"/>
            <w:tcMar>
              <w:top w:w="0" w:type="dxa"/>
              <w:bottom w:w="0" w:type="dxa"/>
            </w:tcMar>
            <w:vAlign w:val="center"/>
          </w:tcPr>
          <w:p w14:paraId="39D5C659"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w:t>
            </w:r>
          </w:p>
        </w:tc>
        <w:tc>
          <w:tcPr>
            <w:tcW w:w="1364" w:type="pct"/>
            <w:shd w:val="clear" w:color="auto" w:fill="auto"/>
            <w:tcMar>
              <w:top w:w="0" w:type="dxa"/>
              <w:bottom w:w="0" w:type="dxa"/>
            </w:tcMar>
            <w:vAlign w:val="center"/>
          </w:tcPr>
          <w:p w14:paraId="59271F5E"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Domestic</w:t>
            </w:r>
          </w:p>
        </w:tc>
        <w:tc>
          <w:tcPr>
            <w:tcW w:w="818" w:type="pct"/>
            <w:shd w:val="clear" w:color="auto" w:fill="auto"/>
            <w:tcMar>
              <w:top w:w="0" w:type="dxa"/>
              <w:bottom w:w="0" w:type="dxa"/>
            </w:tcMar>
            <w:vAlign w:val="center"/>
          </w:tcPr>
          <w:p w14:paraId="4CEB4D96"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1,327</w:t>
            </w:r>
          </w:p>
        </w:tc>
        <w:tc>
          <w:tcPr>
            <w:tcW w:w="909" w:type="pct"/>
            <w:shd w:val="clear" w:color="auto" w:fill="auto"/>
            <w:tcMar>
              <w:top w:w="0" w:type="dxa"/>
              <w:bottom w:w="0" w:type="dxa"/>
            </w:tcMar>
            <w:vAlign w:val="center"/>
          </w:tcPr>
          <w:p w14:paraId="7A0C57AB"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571,830,752</w:t>
            </w:r>
          </w:p>
        </w:tc>
        <w:tc>
          <w:tcPr>
            <w:tcW w:w="1091" w:type="pct"/>
            <w:shd w:val="clear" w:color="auto" w:fill="auto"/>
            <w:tcMar>
              <w:top w:w="0" w:type="dxa"/>
              <w:bottom w:w="0" w:type="dxa"/>
            </w:tcMar>
            <w:vAlign w:val="center"/>
          </w:tcPr>
          <w:p w14:paraId="468C35B4"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5,718,307,520,000</w:t>
            </w:r>
          </w:p>
        </w:tc>
        <w:tc>
          <w:tcPr>
            <w:tcW w:w="545" w:type="pct"/>
            <w:shd w:val="clear" w:color="auto" w:fill="auto"/>
            <w:tcMar>
              <w:top w:w="0" w:type="dxa"/>
              <w:bottom w:w="0" w:type="dxa"/>
            </w:tcMar>
            <w:vAlign w:val="center"/>
          </w:tcPr>
          <w:p w14:paraId="0BF51A87"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99.996</w:t>
            </w:r>
          </w:p>
        </w:tc>
      </w:tr>
      <w:tr w:rsidR="003C7490" w:rsidRPr="00EE3E8D" w14:paraId="683CAC8C" w14:textId="77777777" w:rsidTr="00964AB9">
        <w:tc>
          <w:tcPr>
            <w:tcW w:w="273" w:type="pct"/>
            <w:shd w:val="clear" w:color="auto" w:fill="auto"/>
            <w:tcMar>
              <w:top w:w="0" w:type="dxa"/>
              <w:bottom w:w="0" w:type="dxa"/>
            </w:tcMar>
            <w:vAlign w:val="center"/>
          </w:tcPr>
          <w:p w14:paraId="1750BD04"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1.1</w:t>
            </w:r>
          </w:p>
        </w:tc>
        <w:tc>
          <w:tcPr>
            <w:tcW w:w="1364" w:type="pct"/>
            <w:shd w:val="clear" w:color="auto" w:fill="auto"/>
            <w:tcMar>
              <w:top w:w="0" w:type="dxa"/>
              <w:bottom w:w="0" w:type="dxa"/>
            </w:tcMar>
            <w:vAlign w:val="center"/>
          </w:tcPr>
          <w:p w14:paraId="0F7009CA"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State</w:t>
            </w:r>
          </w:p>
        </w:tc>
        <w:tc>
          <w:tcPr>
            <w:tcW w:w="818" w:type="pct"/>
            <w:shd w:val="clear" w:color="auto" w:fill="auto"/>
            <w:tcMar>
              <w:top w:w="0" w:type="dxa"/>
              <w:bottom w:w="0" w:type="dxa"/>
            </w:tcMar>
            <w:vAlign w:val="center"/>
          </w:tcPr>
          <w:p w14:paraId="58343ADC"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909" w:type="pct"/>
            <w:shd w:val="clear" w:color="auto" w:fill="auto"/>
            <w:tcMar>
              <w:top w:w="0" w:type="dxa"/>
              <w:bottom w:w="0" w:type="dxa"/>
            </w:tcMar>
            <w:vAlign w:val="center"/>
          </w:tcPr>
          <w:p w14:paraId="66C2F7C4"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1091" w:type="pct"/>
            <w:shd w:val="clear" w:color="auto" w:fill="auto"/>
            <w:tcMar>
              <w:top w:w="0" w:type="dxa"/>
              <w:bottom w:w="0" w:type="dxa"/>
            </w:tcMar>
            <w:vAlign w:val="center"/>
          </w:tcPr>
          <w:p w14:paraId="60A7FEFB"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545" w:type="pct"/>
            <w:shd w:val="clear" w:color="auto" w:fill="auto"/>
            <w:tcMar>
              <w:top w:w="0" w:type="dxa"/>
              <w:bottom w:w="0" w:type="dxa"/>
            </w:tcMar>
            <w:vAlign w:val="center"/>
          </w:tcPr>
          <w:p w14:paraId="27EDC8CA"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r>
      <w:tr w:rsidR="003C7490" w:rsidRPr="00EE3E8D" w14:paraId="0E07CB08" w14:textId="77777777" w:rsidTr="00964AB9">
        <w:tc>
          <w:tcPr>
            <w:tcW w:w="273" w:type="pct"/>
            <w:shd w:val="clear" w:color="auto" w:fill="auto"/>
            <w:tcMar>
              <w:top w:w="0" w:type="dxa"/>
              <w:bottom w:w="0" w:type="dxa"/>
            </w:tcMar>
            <w:vAlign w:val="center"/>
          </w:tcPr>
          <w:p w14:paraId="7AB4556A"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1.2</w:t>
            </w:r>
          </w:p>
        </w:tc>
        <w:tc>
          <w:tcPr>
            <w:tcW w:w="1364" w:type="pct"/>
            <w:shd w:val="clear" w:color="auto" w:fill="auto"/>
            <w:tcMar>
              <w:top w:w="0" w:type="dxa"/>
              <w:bottom w:w="0" w:type="dxa"/>
            </w:tcMar>
            <w:vAlign w:val="center"/>
          </w:tcPr>
          <w:p w14:paraId="733DCC8D"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Organization</w:t>
            </w:r>
          </w:p>
        </w:tc>
        <w:tc>
          <w:tcPr>
            <w:tcW w:w="818" w:type="pct"/>
            <w:shd w:val="clear" w:color="auto" w:fill="auto"/>
            <w:tcMar>
              <w:top w:w="0" w:type="dxa"/>
              <w:bottom w:w="0" w:type="dxa"/>
            </w:tcMar>
            <w:vAlign w:val="center"/>
          </w:tcPr>
          <w:p w14:paraId="24DD1F9B"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19</w:t>
            </w:r>
          </w:p>
        </w:tc>
        <w:tc>
          <w:tcPr>
            <w:tcW w:w="909" w:type="pct"/>
            <w:shd w:val="clear" w:color="auto" w:fill="auto"/>
            <w:tcMar>
              <w:top w:w="0" w:type="dxa"/>
              <w:bottom w:w="0" w:type="dxa"/>
            </w:tcMar>
            <w:vAlign w:val="center"/>
          </w:tcPr>
          <w:p w14:paraId="521243D1"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392,869,846</w:t>
            </w:r>
          </w:p>
        </w:tc>
        <w:tc>
          <w:tcPr>
            <w:tcW w:w="1091" w:type="pct"/>
            <w:shd w:val="clear" w:color="auto" w:fill="auto"/>
            <w:tcMar>
              <w:top w:w="0" w:type="dxa"/>
              <w:bottom w:w="0" w:type="dxa"/>
            </w:tcMar>
            <w:vAlign w:val="center"/>
          </w:tcPr>
          <w:p w14:paraId="21C07FD8"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3,928,698,460,000</w:t>
            </w:r>
          </w:p>
        </w:tc>
        <w:tc>
          <w:tcPr>
            <w:tcW w:w="545" w:type="pct"/>
            <w:shd w:val="clear" w:color="auto" w:fill="auto"/>
            <w:tcMar>
              <w:top w:w="0" w:type="dxa"/>
              <w:bottom w:w="0" w:type="dxa"/>
            </w:tcMar>
            <w:vAlign w:val="center"/>
          </w:tcPr>
          <w:p w14:paraId="70F54FEA"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68.701</w:t>
            </w:r>
          </w:p>
        </w:tc>
      </w:tr>
      <w:tr w:rsidR="003C7490" w:rsidRPr="00EE3E8D" w14:paraId="4BDBE84C" w14:textId="77777777" w:rsidTr="00964AB9">
        <w:tc>
          <w:tcPr>
            <w:tcW w:w="273" w:type="pct"/>
            <w:shd w:val="clear" w:color="auto" w:fill="auto"/>
            <w:tcMar>
              <w:top w:w="0" w:type="dxa"/>
              <w:bottom w:w="0" w:type="dxa"/>
            </w:tcMar>
            <w:vAlign w:val="center"/>
          </w:tcPr>
          <w:p w14:paraId="5C04B1AB"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1.3</w:t>
            </w:r>
          </w:p>
        </w:tc>
        <w:tc>
          <w:tcPr>
            <w:tcW w:w="1364" w:type="pct"/>
            <w:shd w:val="clear" w:color="auto" w:fill="auto"/>
            <w:tcMar>
              <w:top w:w="0" w:type="dxa"/>
              <w:bottom w:w="0" w:type="dxa"/>
            </w:tcMar>
            <w:vAlign w:val="center"/>
          </w:tcPr>
          <w:p w14:paraId="3B20DD11"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Individual</w:t>
            </w:r>
          </w:p>
        </w:tc>
        <w:tc>
          <w:tcPr>
            <w:tcW w:w="818" w:type="pct"/>
            <w:shd w:val="clear" w:color="auto" w:fill="auto"/>
            <w:tcMar>
              <w:top w:w="0" w:type="dxa"/>
              <w:bottom w:w="0" w:type="dxa"/>
            </w:tcMar>
            <w:vAlign w:val="center"/>
          </w:tcPr>
          <w:p w14:paraId="76CD96E3"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1,308</w:t>
            </w:r>
          </w:p>
        </w:tc>
        <w:tc>
          <w:tcPr>
            <w:tcW w:w="909" w:type="pct"/>
            <w:shd w:val="clear" w:color="auto" w:fill="auto"/>
            <w:tcMar>
              <w:top w:w="0" w:type="dxa"/>
              <w:bottom w:w="0" w:type="dxa"/>
            </w:tcMar>
            <w:vAlign w:val="center"/>
          </w:tcPr>
          <w:p w14:paraId="482267C5"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178,960,906</w:t>
            </w:r>
          </w:p>
        </w:tc>
        <w:tc>
          <w:tcPr>
            <w:tcW w:w="1091" w:type="pct"/>
            <w:shd w:val="clear" w:color="auto" w:fill="auto"/>
            <w:tcMar>
              <w:top w:w="0" w:type="dxa"/>
              <w:bottom w:w="0" w:type="dxa"/>
            </w:tcMar>
            <w:vAlign w:val="center"/>
          </w:tcPr>
          <w:p w14:paraId="6AF3BA38"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1,789,609,060,000</w:t>
            </w:r>
          </w:p>
        </w:tc>
        <w:tc>
          <w:tcPr>
            <w:tcW w:w="545" w:type="pct"/>
            <w:shd w:val="clear" w:color="auto" w:fill="auto"/>
            <w:tcMar>
              <w:top w:w="0" w:type="dxa"/>
              <w:bottom w:w="0" w:type="dxa"/>
            </w:tcMar>
            <w:vAlign w:val="center"/>
          </w:tcPr>
          <w:p w14:paraId="233BE564"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31.295</w:t>
            </w:r>
          </w:p>
        </w:tc>
      </w:tr>
      <w:tr w:rsidR="003C7490" w:rsidRPr="00EE3E8D" w14:paraId="247E7C6F" w14:textId="77777777" w:rsidTr="00964AB9">
        <w:tc>
          <w:tcPr>
            <w:tcW w:w="273" w:type="pct"/>
            <w:shd w:val="clear" w:color="auto" w:fill="auto"/>
            <w:tcMar>
              <w:top w:w="0" w:type="dxa"/>
              <w:bottom w:w="0" w:type="dxa"/>
            </w:tcMar>
            <w:vAlign w:val="center"/>
          </w:tcPr>
          <w:p w14:paraId="4E6B8393"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2</w:t>
            </w:r>
          </w:p>
        </w:tc>
        <w:tc>
          <w:tcPr>
            <w:tcW w:w="1364" w:type="pct"/>
            <w:shd w:val="clear" w:color="auto" w:fill="auto"/>
            <w:tcMar>
              <w:top w:w="0" w:type="dxa"/>
              <w:bottom w:w="0" w:type="dxa"/>
            </w:tcMar>
            <w:vAlign w:val="center"/>
          </w:tcPr>
          <w:p w14:paraId="0DA381B0"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Foreign</w:t>
            </w:r>
          </w:p>
        </w:tc>
        <w:tc>
          <w:tcPr>
            <w:tcW w:w="818" w:type="pct"/>
            <w:shd w:val="clear" w:color="auto" w:fill="auto"/>
            <w:tcMar>
              <w:top w:w="0" w:type="dxa"/>
              <w:bottom w:w="0" w:type="dxa"/>
            </w:tcMar>
            <w:vAlign w:val="center"/>
          </w:tcPr>
          <w:p w14:paraId="54B2E3E6"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8</w:t>
            </w:r>
          </w:p>
        </w:tc>
        <w:tc>
          <w:tcPr>
            <w:tcW w:w="909" w:type="pct"/>
            <w:shd w:val="clear" w:color="auto" w:fill="auto"/>
            <w:tcMar>
              <w:top w:w="0" w:type="dxa"/>
              <w:bottom w:w="0" w:type="dxa"/>
            </w:tcMar>
            <w:vAlign w:val="center"/>
          </w:tcPr>
          <w:p w14:paraId="6DDDD9C6"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22,518</w:t>
            </w:r>
          </w:p>
        </w:tc>
        <w:tc>
          <w:tcPr>
            <w:tcW w:w="1091" w:type="pct"/>
            <w:shd w:val="clear" w:color="auto" w:fill="auto"/>
            <w:tcMar>
              <w:top w:w="0" w:type="dxa"/>
              <w:bottom w:w="0" w:type="dxa"/>
            </w:tcMar>
            <w:vAlign w:val="center"/>
          </w:tcPr>
          <w:p w14:paraId="72F87E5B"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225,180,000</w:t>
            </w:r>
          </w:p>
        </w:tc>
        <w:tc>
          <w:tcPr>
            <w:tcW w:w="545" w:type="pct"/>
            <w:shd w:val="clear" w:color="auto" w:fill="auto"/>
            <w:tcMar>
              <w:top w:w="0" w:type="dxa"/>
              <w:bottom w:w="0" w:type="dxa"/>
            </w:tcMar>
            <w:vAlign w:val="center"/>
          </w:tcPr>
          <w:p w14:paraId="42146BF5"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0.004</w:t>
            </w:r>
          </w:p>
        </w:tc>
      </w:tr>
      <w:tr w:rsidR="003C7490" w:rsidRPr="00EE3E8D" w14:paraId="231C7D35" w14:textId="77777777" w:rsidTr="00964AB9">
        <w:tc>
          <w:tcPr>
            <w:tcW w:w="273" w:type="pct"/>
            <w:shd w:val="clear" w:color="auto" w:fill="auto"/>
            <w:tcMar>
              <w:top w:w="0" w:type="dxa"/>
              <w:bottom w:w="0" w:type="dxa"/>
            </w:tcMar>
            <w:vAlign w:val="center"/>
          </w:tcPr>
          <w:p w14:paraId="23786D6A"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2.1</w:t>
            </w:r>
          </w:p>
        </w:tc>
        <w:tc>
          <w:tcPr>
            <w:tcW w:w="1364" w:type="pct"/>
            <w:shd w:val="clear" w:color="auto" w:fill="auto"/>
            <w:tcMar>
              <w:top w:w="0" w:type="dxa"/>
              <w:bottom w:w="0" w:type="dxa"/>
            </w:tcMar>
            <w:vAlign w:val="center"/>
          </w:tcPr>
          <w:p w14:paraId="5E0A5319"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Foreign organization Economic organizations with foreign investors holding more than 50% of charter capital</w:t>
            </w:r>
          </w:p>
        </w:tc>
        <w:tc>
          <w:tcPr>
            <w:tcW w:w="818" w:type="pct"/>
            <w:shd w:val="clear" w:color="auto" w:fill="auto"/>
            <w:tcMar>
              <w:top w:w="0" w:type="dxa"/>
              <w:bottom w:w="0" w:type="dxa"/>
            </w:tcMar>
            <w:vAlign w:val="center"/>
          </w:tcPr>
          <w:p w14:paraId="4D22CCE2"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909" w:type="pct"/>
            <w:shd w:val="clear" w:color="auto" w:fill="auto"/>
            <w:tcMar>
              <w:top w:w="0" w:type="dxa"/>
              <w:bottom w:w="0" w:type="dxa"/>
            </w:tcMar>
            <w:vAlign w:val="center"/>
          </w:tcPr>
          <w:p w14:paraId="4B1ADC08"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1091" w:type="pct"/>
            <w:shd w:val="clear" w:color="auto" w:fill="auto"/>
            <w:tcMar>
              <w:top w:w="0" w:type="dxa"/>
              <w:bottom w:w="0" w:type="dxa"/>
            </w:tcMar>
            <w:vAlign w:val="center"/>
          </w:tcPr>
          <w:p w14:paraId="60780841"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545" w:type="pct"/>
            <w:shd w:val="clear" w:color="auto" w:fill="auto"/>
            <w:tcMar>
              <w:top w:w="0" w:type="dxa"/>
              <w:bottom w:w="0" w:type="dxa"/>
            </w:tcMar>
            <w:vAlign w:val="center"/>
          </w:tcPr>
          <w:p w14:paraId="77E18E49"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r>
      <w:tr w:rsidR="003C7490" w:rsidRPr="00EE3E8D" w14:paraId="4993887F" w14:textId="77777777" w:rsidTr="00964AB9">
        <w:tc>
          <w:tcPr>
            <w:tcW w:w="273" w:type="pct"/>
            <w:shd w:val="clear" w:color="auto" w:fill="auto"/>
            <w:tcMar>
              <w:top w:w="0" w:type="dxa"/>
              <w:bottom w:w="0" w:type="dxa"/>
            </w:tcMar>
            <w:vAlign w:val="center"/>
          </w:tcPr>
          <w:p w14:paraId="16FC294E"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2.2</w:t>
            </w:r>
          </w:p>
        </w:tc>
        <w:tc>
          <w:tcPr>
            <w:tcW w:w="1364" w:type="pct"/>
            <w:shd w:val="clear" w:color="auto" w:fill="auto"/>
            <w:tcMar>
              <w:top w:w="0" w:type="dxa"/>
              <w:bottom w:w="0" w:type="dxa"/>
            </w:tcMar>
            <w:vAlign w:val="center"/>
          </w:tcPr>
          <w:p w14:paraId="62C96103"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Individual</w:t>
            </w:r>
          </w:p>
        </w:tc>
        <w:tc>
          <w:tcPr>
            <w:tcW w:w="818" w:type="pct"/>
            <w:shd w:val="clear" w:color="auto" w:fill="auto"/>
            <w:tcMar>
              <w:top w:w="0" w:type="dxa"/>
              <w:bottom w:w="0" w:type="dxa"/>
            </w:tcMar>
            <w:vAlign w:val="center"/>
          </w:tcPr>
          <w:p w14:paraId="629B9B76"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8</w:t>
            </w:r>
          </w:p>
        </w:tc>
        <w:tc>
          <w:tcPr>
            <w:tcW w:w="909" w:type="pct"/>
            <w:shd w:val="clear" w:color="auto" w:fill="auto"/>
            <w:tcMar>
              <w:top w:w="0" w:type="dxa"/>
              <w:bottom w:w="0" w:type="dxa"/>
            </w:tcMar>
            <w:vAlign w:val="center"/>
          </w:tcPr>
          <w:p w14:paraId="06A7E2E0"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22,518</w:t>
            </w:r>
          </w:p>
        </w:tc>
        <w:tc>
          <w:tcPr>
            <w:tcW w:w="1091" w:type="pct"/>
            <w:shd w:val="clear" w:color="auto" w:fill="auto"/>
            <w:tcMar>
              <w:top w:w="0" w:type="dxa"/>
              <w:bottom w:w="0" w:type="dxa"/>
            </w:tcMar>
            <w:vAlign w:val="center"/>
          </w:tcPr>
          <w:p w14:paraId="71B75927"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225,180,000</w:t>
            </w:r>
          </w:p>
        </w:tc>
        <w:tc>
          <w:tcPr>
            <w:tcW w:w="545" w:type="pct"/>
            <w:shd w:val="clear" w:color="auto" w:fill="auto"/>
            <w:tcMar>
              <w:top w:w="0" w:type="dxa"/>
              <w:bottom w:w="0" w:type="dxa"/>
            </w:tcMar>
            <w:vAlign w:val="center"/>
          </w:tcPr>
          <w:p w14:paraId="21E42CB3"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0.004</w:t>
            </w:r>
          </w:p>
        </w:tc>
      </w:tr>
      <w:tr w:rsidR="003C7490" w:rsidRPr="00EE3E8D" w14:paraId="46B5BAD6" w14:textId="77777777" w:rsidTr="00964AB9">
        <w:tc>
          <w:tcPr>
            <w:tcW w:w="273" w:type="pct"/>
            <w:shd w:val="clear" w:color="auto" w:fill="auto"/>
            <w:tcMar>
              <w:top w:w="0" w:type="dxa"/>
              <w:bottom w:w="0" w:type="dxa"/>
            </w:tcMar>
            <w:vAlign w:val="center"/>
          </w:tcPr>
          <w:p w14:paraId="3BE85631" w14:textId="77777777" w:rsidR="003C7490" w:rsidRPr="00EE3E8D" w:rsidRDefault="003C7490" w:rsidP="00964AB9">
            <w:pPr>
              <w:spacing w:after="120" w:line="360" w:lineRule="auto"/>
              <w:rPr>
                <w:rFonts w:ascii="Arial" w:eastAsia="Arial" w:hAnsi="Arial" w:cs="Arial"/>
                <w:color w:val="010000"/>
                <w:sz w:val="20"/>
                <w:szCs w:val="20"/>
              </w:rPr>
            </w:pPr>
          </w:p>
        </w:tc>
        <w:tc>
          <w:tcPr>
            <w:tcW w:w="1364" w:type="pct"/>
            <w:shd w:val="clear" w:color="auto" w:fill="auto"/>
            <w:tcMar>
              <w:top w:w="0" w:type="dxa"/>
              <w:bottom w:w="0" w:type="dxa"/>
            </w:tcMar>
            <w:vAlign w:val="center"/>
          </w:tcPr>
          <w:p w14:paraId="5B3F5869"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Total (1 + 2)</w:t>
            </w:r>
          </w:p>
        </w:tc>
        <w:tc>
          <w:tcPr>
            <w:tcW w:w="818" w:type="pct"/>
            <w:shd w:val="clear" w:color="auto" w:fill="auto"/>
            <w:tcMar>
              <w:top w:w="0" w:type="dxa"/>
              <w:bottom w:w="0" w:type="dxa"/>
            </w:tcMar>
            <w:vAlign w:val="center"/>
          </w:tcPr>
          <w:p w14:paraId="282FA058"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1,335</w:t>
            </w:r>
          </w:p>
        </w:tc>
        <w:tc>
          <w:tcPr>
            <w:tcW w:w="909" w:type="pct"/>
            <w:shd w:val="clear" w:color="auto" w:fill="auto"/>
            <w:tcMar>
              <w:top w:w="0" w:type="dxa"/>
              <w:bottom w:w="0" w:type="dxa"/>
            </w:tcMar>
            <w:vAlign w:val="center"/>
          </w:tcPr>
          <w:p w14:paraId="46270E89"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571,853,270</w:t>
            </w:r>
          </w:p>
        </w:tc>
        <w:tc>
          <w:tcPr>
            <w:tcW w:w="1091" w:type="pct"/>
            <w:shd w:val="clear" w:color="auto" w:fill="auto"/>
            <w:tcMar>
              <w:top w:w="0" w:type="dxa"/>
              <w:bottom w:w="0" w:type="dxa"/>
            </w:tcMar>
            <w:vAlign w:val="center"/>
          </w:tcPr>
          <w:p w14:paraId="63656AF2"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5,718,532,700,000</w:t>
            </w:r>
          </w:p>
        </w:tc>
        <w:tc>
          <w:tcPr>
            <w:tcW w:w="545" w:type="pct"/>
            <w:shd w:val="clear" w:color="auto" w:fill="auto"/>
            <w:tcMar>
              <w:top w:w="0" w:type="dxa"/>
              <w:bottom w:w="0" w:type="dxa"/>
            </w:tcMar>
            <w:vAlign w:val="center"/>
          </w:tcPr>
          <w:p w14:paraId="44C4A333"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100</w:t>
            </w:r>
          </w:p>
        </w:tc>
      </w:tr>
      <w:tr w:rsidR="003C7490" w:rsidRPr="00EE3E8D" w14:paraId="61BA7BD3" w14:textId="77777777" w:rsidTr="00964AB9">
        <w:tc>
          <w:tcPr>
            <w:tcW w:w="273" w:type="pct"/>
            <w:shd w:val="clear" w:color="auto" w:fill="auto"/>
            <w:tcMar>
              <w:top w:w="0" w:type="dxa"/>
              <w:bottom w:w="0" w:type="dxa"/>
            </w:tcMar>
            <w:vAlign w:val="center"/>
          </w:tcPr>
          <w:p w14:paraId="44CD7F61"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II</w:t>
            </w:r>
          </w:p>
        </w:tc>
        <w:tc>
          <w:tcPr>
            <w:tcW w:w="1364" w:type="pct"/>
            <w:shd w:val="clear" w:color="auto" w:fill="auto"/>
            <w:tcMar>
              <w:top w:w="0" w:type="dxa"/>
              <w:bottom w:w="0" w:type="dxa"/>
            </w:tcMar>
            <w:vAlign w:val="center"/>
          </w:tcPr>
          <w:p w14:paraId="1A9C8BB3"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Founding shareholders, major shareholders, other shareholders</w:t>
            </w:r>
          </w:p>
        </w:tc>
        <w:tc>
          <w:tcPr>
            <w:tcW w:w="818" w:type="pct"/>
            <w:shd w:val="clear" w:color="auto" w:fill="auto"/>
            <w:tcMar>
              <w:top w:w="0" w:type="dxa"/>
              <w:bottom w:w="0" w:type="dxa"/>
            </w:tcMar>
            <w:vAlign w:val="center"/>
          </w:tcPr>
          <w:p w14:paraId="02A8153E" w14:textId="77777777" w:rsidR="003C7490" w:rsidRPr="00EE3E8D" w:rsidRDefault="003C7490" w:rsidP="00964AB9">
            <w:pPr>
              <w:spacing w:after="120" w:line="360" w:lineRule="auto"/>
              <w:rPr>
                <w:rFonts w:ascii="Arial" w:eastAsia="Arial" w:hAnsi="Arial" w:cs="Arial"/>
                <w:color w:val="010000"/>
                <w:sz w:val="20"/>
                <w:szCs w:val="20"/>
              </w:rPr>
            </w:pPr>
          </w:p>
        </w:tc>
        <w:tc>
          <w:tcPr>
            <w:tcW w:w="909" w:type="pct"/>
            <w:shd w:val="clear" w:color="auto" w:fill="auto"/>
            <w:tcMar>
              <w:top w:w="0" w:type="dxa"/>
              <w:bottom w:w="0" w:type="dxa"/>
            </w:tcMar>
            <w:vAlign w:val="center"/>
          </w:tcPr>
          <w:p w14:paraId="05439C61" w14:textId="77777777" w:rsidR="003C7490" w:rsidRPr="00EE3E8D" w:rsidRDefault="003C7490" w:rsidP="00964AB9">
            <w:pPr>
              <w:spacing w:after="120" w:line="360" w:lineRule="auto"/>
              <w:rPr>
                <w:rFonts w:ascii="Arial" w:eastAsia="Arial" w:hAnsi="Arial" w:cs="Arial"/>
                <w:color w:val="010000"/>
                <w:sz w:val="20"/>
                <w:szCs w:val="20"/>
              </w:rPr>
            </w:pPr>
          </w:p>
        </w:tc>
        <w:tc>
          <w:tcPr>
            <w:tcW w:w="1091" w:type="pct"/>
            <w:shd w:val="clear" w:color="auto" w:fill="auto"/>
            <w:tcMar>
              <w:top w:w="0" w:type="dxa"/>
              <w:bottom w:w="0" w:type="dxa"/>
            </w:tcMar>
            <w:vAlign w:val="center"/>
          </w:tcPr>
          <w:p w14:paraId="0DD2F934" w14:textId="77777777" w:rsidR="003C7490" w:rsidRPr="00EE3E8D" w:rsidRDefault="003C7490" w:rsidP="00964AB9">
            <w:pPr>
              <w:spacing w:after="120" w:line="360" w:lineRule="auto"/>
              <w:rPr>
                <w:rFonts w:ascii="Arial" w:eastAsia="Arial" w:hAnsi="Arial" w:cs="Arial"/>
                <w:color w:val="010000"/>
                <w:sz w:val="20"/>
                <w:szCs w:val="20"/>
              </w:rPr>
            </w:pPr>
          </w:p>
        </w:tc>
        <w:tc>
          <w:tcPr>
            <w:tcW w:w="545" w:type="pct"/>
            <w:shd w:val="clear" w:color="auto" w:fill="auto"/>
            <w:tcMar>
              <w:top w:w="0" w:type="dxa"/>
              <w:bottom w:w="0" w:type="dxa"/>
            </w:tcMar>
            <w:vAlign w:val="center"/>
          </w:tcPr>
          <w:p w14:paraId="71AF00B1" w14:textId="77777777" w:rsidR="003C7490" w:rsidRPr="00EE3E8D" w:rsidRDefault="003C7490" w:rsidP="00964AB9">
            <w:pPr>
              <w:spacing w:after="120" w:line="360" w:lineRule="auto"/>
              <w:rPr>
                <w:rFonts w:ascii="Arial" w:eastAsia="Arial" w:hAnsi="Arial" w:cs="Arial"/>
                <w:color w:val="010000"/>
                <w:sz w:val="20"/>
                <w:szCs w:val="20"/>
              </w:rPr>
            </w:pPr>
          </w:p>
        </w:tc>
      </w:tr>
      <w:tr w:rsidR="003C7490" w:rsidRPr="00EE3E8D" w14:paraId="07A463AE" w14:textId="77777777" w:rsidTr="00964AB9">
        <w:tc>
          <w:tcPr>
            <w:tcW w:w="273" w:type="pct"/>
            <w:shd w:val="clear" w:color="auto" w:fill="auto"/>
            <w:tcMar>
              <w:top w:w="0" w:type="dxa"/>
              <w:bottom w:w="0" w:type="dxa"/>
            </w:tcMar>
            <w:vAlign w:val="center"/>
          </w:tcPr>
          <w:p w14:paraId="4A2D3713"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w:t>
            </w:r>
          </w:p>
        </w:tc>
        <w:tc>
          <w:tcPr>
            <w:tcW w:w="1364" w:type="pct"/>
            <w:shd w:val="clear" w:color="auto" w:fill="auto"/>
            <w:tcMar>
              <w:top w:w="0" w:type="dxa"/>
              <w:bottom w:w="0" w:type="dxa"/>
            </w:tcMar>
            <w:vAlign w:val="center"/>
          </w:tcPr>
          <w:p w14:paraId="43A6C38C"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Founding shareholders</w:t>
            </w:r>
          </w:p>
        </w:tc>
        <w:tc>
          <w:tcPr>
            <w:tcW w:w="818" w:type="pct"/>
            <w:shd w:val="clear" w:color="auto" w:fill="auto"/>
            <w:tcMar>
              <w:top w:w="0" w:type="dxa"/>
              <w:bottom w:w="0" w:type="dxa"/>
            </w:tcMar>
            <w:vAlign w:val="center"/>
          </w:tcPr>
          <w:p w14:paraId="6FA89E0F"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w:t>
            </w:r>
          </w:p>
        </w:tc>
        <w:tc>
          <w:tcPr>
            <w:tcW w:w="909" w:type="pct"/>
            <w:shd w:val="clear" w:color="auto" w:fill="auto"/>
            <w:tcMar>
              <w:top w:w="0" w:type="dxa"/>
              <w:bottom w:w="0" w:type="dxa"/>
            </w:tcMar>
            <w:vAlign w:val="center"/>
          </w:tcPr>
          <w:p w14:paraId="32C49B3D"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21,742,080</w:t>
            </w:r>
          </w:p>
        </w:tc>
        <w:tc>
          <w:tcPr>
            <w:tcW w:w="1091" w:type="pct"/>
            <w:shd w:val="clear" w:color="auto" w:fill="auto"/>
            <w:tcMar>
              <w:top w:w="0" w:type="dxa"/>
              <w:bottom w:w="0" w:type="dxa"/>
            </w:tcMar>
            <w:vAlign w:val="center"/>
          </w:tcPr>
          <w:p w14:paraId="3B843B51"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217,420,800,000</w:t>
            </w:r>
          </w:p>
        </w:tc>
        <w:tc>
          <w:tcPr>
            <w:tcW w:w="545" w:type="pct"/>
            <w:shd w:val="clear" w:color="auto" w:fill="auto"/>
            <w:tcMar>
              <w:top w:w="0" w:type="dxa"/>
              <w:bottom w:w="0" w:type="dxa"/>
            </w:tcMar>
            <w:vAlign w:val="center"/>
          </w:tcPr>
          <w:p w14:paraId="5AE46931"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3.802</w:t>
            </w:r>
          </w:p>
        </w:tc>
      </w:tr>
      <w:tr w:rsidR="003C7490" w:rsidRPr="00EE3E8D" w14:paraId="52680DE2" w14:textId="77777777" w:rsidTr="00964AB9">
        <w:tc>
          <w:tcPr>
            <w:tcW w:w="273" w:type="pct"/>
            <w:shd w:val="clear" w:color="auto" w:fill="auto"/>
            <w:tcMar>
              <w:top w:w="0" w:type="dxa"/>
              <w:bottom w:w="0" w:type="dxa"/>
            </w:tcMar>
            <w:vAlign w:val="center"/>
          </w:tcPr>
          <w:p w14:paraId="4890CCBF"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2</w:t>
            </w:r>
          </w:p>
        </w:tc>
        <w:tc>
          <w:tcPr>
            <w:tcW w:w="1364" w:type="pct"/>
            <w:shd w:val="clear" w:color="auto" w:fill="auto"/>
            <w:tcMar>
              <w:top w:w="0" w:type="dxa"/>
              <w:bottom w:w="0" w:type="dxa"/>
            </w:tcMar>
            <w:vAlign w:val="center"/>
          </w:tcPr>
          <w:p w14:paraId="760BA09D"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Major shareholders</w:t>
            </w:r>
          </w:p>
        </w:tc>
        <w:tc>
          <w:tcPr>
            <w:tcW w:w="818" w:type="pct"/>
            <w:shd w:val="clear" w:color="auto" w:fill="auto"/>
            <w:tcMar>
              <w:top w:w="0" w:type="dxa"/>
              <w:bottom w:w="0" w:type="dxa"/>
            </w:tcMar>
            <w:vAlign w:val="center"/>
          </w:tcPr>
          <w:p w14:paraId="371D9016"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909" w:type="pct"/>
            <w:shd w:val="clear" w:color="auto" w:fill="auto"/>
            <w:tcMar>
              <w:top w:w="0" w:type="dxa"/>
              <w:bottom w:w="0" w:type="dxa"/>
            </w:tcMar>
            <w:vAlign w:val="center"/>
          </w:tcPr>
          <w:p w14:paraId="042D68F3"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1091" w:type="pct"/>
            <w:shd w:val="clear" w:color="auto" w:fill="auto"/>
            <w:tcMar>
              <w:top w:w="0" w:type="dxa"/>
              <w:bottom w:w="0" w:type="dxa"/>
            </w:tcMar>
            <w:vAlign w:val="center"/>
          </w:tcPr>
          <w:p w14:paraId="5D1FD44B"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545" w:type="pct"/>
            <w:shd w:val="clear" w:color="auto" w:fill="auto"/>
            <w:tcMar>
              <w:top w:w="0" w:type="dxa"/>
              <w:bottom w:w="0" w:type="dxa"/>
            </w:tcMar>
            <w:vAlign w:val="center"/>
          </w:tcPr>
          <w:p w14:paraId="29202CEB"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r>
      <w:tr w:rsidR="003C7490" w:rsidRPr="00EE3E8D" w14:paraId="2A5BAFE2" w14:textId="77777777" w:rsidTr="00964AB9">
        <w:tc>
          <w:tcPr>
            <w:tcW w:w="273" w:type="pct"/>
            <w:shd w:val="clear" w:color="auto" w:fill="auto"/>
            <w:tcMar>
              <w:top w:w="0" w:type="dxa"/>
              <w:bottom w:w="0" w:type="dxa"/>
            </w:tcMar>
            <w:vAlign w:val="center"/>
          </w:tcPr>
          <w:p w14:paraId="7CE9811F"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3</w:t>
            </w:r>
          </w:p>
        </w:tc>
        <w:tc>
          <w:tcPr>
            <w:tcW w:w="1364" w:type="pct"/>
            <w:shd w:val="clear" w:color="auto" w:fill="auto"/>
            <w:tcMar>
              <w:top w:w="0" w:type="dxa"/>
              <w:bottom w:w="0" w:type="dxa"/>
            </w:tcMar>
            <w:vAlign w:val="center"/>
          </w:tcPr>
          <w:p w14:paraId="250B834A"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Shareholders holding less than 5% of shares with voting rights</w:t>
            </w:r>
          </w:p>
        </w:tc>
        <w:tc>
          <w:tcPr>
            <w:tcW w:w="818" w:type="pct"/>
            <w:shd w:val="clear" w:color="auto" w:fill="auto"/>
            <w:tcMar>
              <w:top w:w="0" w:type="dxa"/>
              <w:bottom w:w="0" w:type="dxa"/>
            </w:tcMar>
            <w:vAlign w:val="center"/>
          </w:tcPr>
          <w:p w14:paraId="45B87FA1"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1,335</w:t>
            </w:r>
          </w:p>
        </w:tc>
        <w:tc>
          <w:tcPr>
            <w:tcW w:w="909" w:type="pct"/>
            <w:shd w:val="clear" w:color="auto" w:fill="auto"/>
            <w:tcMar>
              <w:top w:w="0" w:type="dxa"/>
              <w:bottom w:w="0" w:type="dxa"/>
            </w:tcMar>
            <w:vAlign w:val="center"/>
          </w:tcPr>
          <w:p w14:paraId="520523D8"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571,853,270</w:t>
            </w:r>
          </w:p>
        </w:tc>
        <w:tc>
          <w:tcPr>
            <w:tcW w:w="1091" w:type="pct"/>
            <w:shd w:val="clear" w:color="auto" w:fill="auto"/>
            <w:tcMar>
              <w:top w:w="0" w:type="dxa"/>
              <w:bottom w:w="0" w:type="dxa"/>
            </w:tcMar>
            <w:vAlign w:val="center"/>
          </w:tcPr>
          <w:p w14:paraId="2A3D05F0"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5,718,532,700,000</w:t>
            </w:r>
          </w:p>
        </w:tc>
        <w:tc>
          <w:tcPr>
            <w:tcW w:w="545" w:type="pct"/>
            <w:shd w:val="clear" w:color="auto" w:fill="auto"/>
            <w:tcMar>
              <w:top w:w="0" w:type="dxa"/>
              <w:bottom w:w="0" w:type="dxa"/>
            </w:tcMar>
            <w:vAlign w:val="center"/>
          </w:tcPr>
          <w:p w14:paraId="02199452"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100</w:t>
            </w:r>
          </w:p>
        </w:tc>
      </w:tr>
      <w:tr w:rsidR="003C7490" w:rsidRPr="00EE3E8D" w14:paraId="79D4DA60" w14:textId="77777777" w:rsidTr="00964AB9">
        <w:tc>
          <w:tcPr>
            <w:tcW w:w="273" w:type="pct"/>
            <w:shd w:val="clear" w:color="auto" w:fill="auto"/>
            <w:tcMar>
              <w:top w:w="0" w:type="dxa"/>
              <w:bottom w:w="0" w:type="dxa"/>
            </w:tcMar>
            <w:vAlign w:val="center"/>
          </w:tcPr>
          <w:p w14:paraId="1A773D62" w14:textId="77777777" w:rsidR="003C7490" w:rsidRPr="00EE3E8D" w:rsidRDefault="003C7490" w:rsidP="00964AB9">
            <w:pPr>
              <w:spacing w:after="120" w:line="360" w:lineRule="auto"/>
              <w:rPr>
                <w:rFonts w:ascii="Arial" w:eastAsia="Arial" w:hAnsi="Arial" w:cs="Arial"/>
                <w:color w:val="010000"/>
                <w:sz w:val="20"/>
                <w:szCs w:val="20"/>
              </w:rPr>
            </w:pPr>
          </w:p>
        </w:tc>
        <w:tc>
          <w:tcPr>
            <w:tcW w:w="1364" w:type="pct"/>
            <w:shd w:val="clear" w:color="auto" w:fill="auto"/>
            <w:tcMar>
              <w:top w:w="0" w:type="dxa"/>
              <w:bottom w:w="0" w:type="dxa"/>
            </w:tcMar>
            <w:vAlign w:val="center"/>
          </w:tcPr>
          <w:p w14:paraId="6B7A9FA2"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Total (2 + 3)</w:t>
            </w:r>
          </w:p>
        </w:tc>
        <w:tc>
          <w:tcPr>
            <w:tcW w:w="818" w:type="pct"/>
            <w:shd w:val="clear" w:color="auto" w:fill="auto"/>
            <w:tcMar>
              <w:top w:w="0" w:type="dxa"/>
              <w:bottom w:w="0" w:type="dxa"/>
            </w:tcMar>
            <w:vAlign w:val="center"/>
          </w:tcPr>
          <w:p w14:paraId="5A4AEB2F"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1,335</w:t>
            </w:r>
          </w:p>
        </w:tc>
        <w:tc>
          <w:tcPr>
            <w:tcW w:w="909" w:type="pct"/>
            <w:shd w:val="clear" w:color="auto" w:fill="auto"/>
            <w:tcMar>
              <w:top w:w="0" w:type="dxa"/>
              <w:bottom w:w="0" w:type="dxa"/>
            </w:tcMar>
            <w:vAlign w:val="center"/>
          </w:tcPr>
          <w:p w14:paraId="072D421E"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571,853,270</w:t>
            </w:r>
          </w:p>
        </w:tc>
        <w:tc>
          <w:tcPr>
            <w:tcW w:w="1091" w:type="pct"/>
            <w:shd w:val="clear" w:color="auto" w:fill="auto"/>
            <w:tcMar>
              <w:top w:w="0" w:type="dxa"/>
              <w:bottom w:w="0" w:type="dxa"/>
            </w:tcMar>
            <w:vAlign w:val="center"/>
          </w:tcPr>
          <w:p w14:paraId="6E4E3CC8"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5,718,532,700,000</w:t>
            </w:r>
          </w:p>
        </w:tc>
        <w:tc>
          <w:tcPr>
            <w:tcW w:w="545" w:type="pct"/>
            <w:shd w:val="clear" w:color="auto" w:fill="auto"/>
            <w:tcMar>
              <w:top w:w="0" w:type="dxa"/>
              <w:bottom w:w="0" w:type="dxa"/>
            </w:tcMar>
            <w:vAlign w:val="center"/>
          </w:tcPr>
          <w:p w14:paraId="4A7EB439"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100</w:t>
            </w:r>
          </w:p>
        </w:tc>
      </w:tr>
    </w:tbl>
    <w:p w14:paraId="75CA95C0"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Source: Based on the list of shareholders of VSDC recorded on January 9, 2024, and the list of shareholders registered to purchase shares publicly offered for existing shareholders issued by VSDC (for registered shareholders), and monitored by Vietbank (for shareholders who have not deposited).</w:t>
      </w:r>
    </w:p>
    <w:p w14:paraId="77DFD0C5" w14:textId="77777777" w:rsidR="003C7490" w:rsidRPr="00EE3E8D" w:rsidRDefault="00964AB9" w:rsidP="00964AB9">
      <w:pPr>
        <w:numPr>
          <w:ilvl w:val="0"/>
          <w:numId w:val="1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EE3E8D">
        <w:rPr>
          <w:rFonts w:ascii="Arial" w:hAnsi="Arial" w:cs="Arial"/>
          <w:color w:val="010000"/>
          <w:sz w:val="20"/>
        </w:rPr>
        <w:lastRenderedPageBreak/>
        <w:t>List and ownership rate of major shareholders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4"/>
        <w:gridCol w:w="5577"/>
        <w:gridCol w:w="3044"/>
        <w:gridCol w:w="3175"/>
        <w:gridCol w:w="1389"/>
      </w:tblGrid>
      <w:tr w:rsidR="003C7490" w:rsidRPr="00EE3E8D" w14:paraId="3823D9A2" w14:textId="77777777" w:rsidTr="00964AB9">
        <w:tc>
          <w:tcPr>
            <w:tcW w:w="274" w:type="pct"/>
            <w:shd w:val="clear" w:color="auto" w:fill="auto"/>
            <w:tcMar>
              <w:top w:w="0" w:type="dxa"/>
              <w:bottom w:w="0" w:type="dxa"/>
            </w:tcMar>
            <w:vAlign w:val="center"/>
          </w:tcPr>
          <w:p w14:paraId="605916AB"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No.</w:t>
            </w:r>
          </w:p>
        </w:tc>
        <w:tc>
          <w:tcPr>
            <w:tcW w:w="1999" w:type="pct"/>
            <w:shd w:val="clear" w:color="auto" w:fill="auto"/>
            <w:tcMar>
              <w:top w:w="0" w:type="dxa"/>
              <w:bottom w:w="0" w:type="dxa"/>
            </w:tcMar>
            <w:vAlign w:val="center"/>
          </w:tcPr>
          <w:p w14:paraId="54C776C3"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Name of shareholder</w:t>
            </w:r>
          </w:p>
        </w:tc>
        <w:tc>
          <w:tcPr>
            <w:tcW w:w="1091" w:type="pct"/>
            <w:shd w:val="clear" w:color="auto" w:fill="auto"/>
            <w:tcMar>
              <w:top w:w="0" w:type="dxa"/>
              <w:bottom w:w="0" w:type="dxa"/>
            </w:tcMar>
            <w:vAlign w:val="center"/>
          </w:tcPr>
          <w:p w14:paraId="0323EC1D"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Business Registration Certificate No. or other equivalent document/ID cards/Passport</w:t>
            </w:r>
          </w:p>
        </w:tc>
        <w:tc>
          <w:tcPr>
            <w:tcW w:w="1138" w:type="pct"/>
            <w:shd w:val="clear" w:color="auto" w:fill="auto"/>
            <w:tcMar>
              <w:top w:w="0" w:type="dxa"/>
              <w:bottom w:w="0" w:type="dxa"/>
            </w:tcMar>
            <w:vAlign w:val="center"/>
          </w:tcPr>
          <w:p w14:paraId="1425BCC6"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Number of owned shares</w:t>
            </w:r>
          </w:p>
        </w:tc>
        <w:tc>
          <w:tcPr>
            <w:tcW w:w="498" w:type="pct"/>
            <w:shd w:val="clear" w:color="auto" w:fill="auto"/>
            <w:tcMar>
              <w:top w:w="0" w:type="dxa"/>
              <w:bottom w:w="0" w:type="dxa"/>
            </w:tcMar>
            <w:vAlign w:val="center"/>
          </w:tcPr>
          <w:p w14:paraId="06C7C02B"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Ownership rate</w:t>
            </w:r>
          </w:p>
        </w:tc>
      </w:tr>
      <w:tr w:rsidR="003C7490" w:rsidRPr="00EE3E8D" w14:paraId="2255557D" w14:textId="77777777" w:rsidTr="00964AB9">
        <w:tc>
          <w:tcPr>
            <w:tcW w:w="274" w:type="pct"/>
            <w:shd w:val="clear" w:color="auto" w:fill="auto"/>
            <w:tcMar>
              <w:top w:w="0" w:type="dxa"/>
              <w:bottom w:w="0" w:type="dxa"/>
            </w:tcMar>
            <w:vAlign w:val="center"/>
          </w:tcPr>
          <w:p w14:paraId="5260F58A"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w:t>
            </w:r>
          </w:p>
        </w:tc>
        <w:tc>
          <w:tcPr>
            <w:tcW w:w="1999" w:type="pct"/>
            <w:shd w:val="clear" w:color="auto" w:fill="auto"/>
            <w:tcMar>
              <w:top w:w="0" w:type="dxa"/>
              <w:bottom w:w="0" w:type="dxa"/>
            </w:tcMar>
            <w:vAlign w:val="center"/>
          </w:tcPr>
          <w:p w14:paraId="6CB8993B"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None</w:t>
            </w:r>
          </w:p>
        </w:tc>
        <w:tc>
          <w:tcPr>
            <w:tcW w:w="1091" w:type="pct"/>
            <w:shd w:val="clear" w:color="auto" w:fill="auto"/>
            <w:tcMar>
              <w:top w:w="0" w:type="dxa"/>
              <w:bottom w:w="0" w:type="dxa"/>
            </w:tcMar>
            <w:vAlign w:val="center"/>
          </w:tcPr>
          <w:p w14:paraId="00DB4E12" w14:textId="77777777" w:rsidR="003C7490" w:rsidRPr="00EE3E8D" w:rsidRDefault="003C7490" w:rsidP="00964AB9">
            <w:pPr>
              <w:spacing w:after="120" w:line="360" w:lineRule="auto"/>
              <w:rPr>
                <w:rFonts w:ascii="Arial" w:eastAsia="Arial" w:hAnsi="Arial" w:cs="Arial"/>
                <w:color w:val="010000"/>
                <w:sz w:val="20"/>
                <w:szCs w:val="20"/>
              </w:rPr>
            </w:pPr>
          </w:p>
        </w:tc>
        <w:tc>
          <w:tcPr>
            <w:tcW w:w="1138" w:type="pct"/>
            <w:shd w:val="clear" w:color="auto" w:fill="auto"/>
            <w:tcMar>
              <w:top w:w="0" w:type="dxa"/>
              <w:bottom w:w="0" w:type="dxa"/>
            </w:tcMar>
            <w:vAlign w:val="center"/>
          </w:tcPr>
          <w:p w14:paraId="784EAFB9" w14:textId="77777777" w:rsidR="003C7490" w:rsidRPr="00EE3E8D" w:rsidRDefault="003C7490" w:rsidP="00964AB9">
            <w:pPr>
              <w:spacing w:after="120" w:line="360" w:lineRule="auto"/>
              <w:rPr>
                <w:rFonts w:ascii="Arial" w:eastAsia="Arial" w:hAnsi="Arial" w:cs="Arial"/>
                <w:color w:val="010000"/>
                <w:sz w:val="20"/>
                <w:szCs w:val="20"/>
              </w:rPr>
            </w:pPr>
          </w:p>
        </w:tc>
        <w:tc>
          <w:tcPr>
            <w:tcW w:w="498" w:type="pct"/>
            <w:shd w:val="clear" w:color="auto" w:fill="auto"/>
            <w:tcMar>
              <w:top w:w="0" w:type="dxa"/>
              <w:bottom w:w="0" w:type="dxa"/>
            </w:tcMar>
            <w:vAlign w:val="center"/>
          </w:tcPr>
          <w:p w14:paraId="7DB84C55" w14:textId="77777777" w:rsidR="003C7490" w:rsidRPr="00EE3E8D" w:rsidRDefault="003C7490" w:rsidP="00964AB9">
            <w:pPr>
              <w:spacing w:after="120" w:line="360" w:lineRule="auto"/>
              <w:rPr>
                <w:rFonts w:ascii="Arial" w:eastAsia="Arial" w:hAnsi="Arial" w:cs="Arial"/>
                <w:color w:val="010000"/>
                <w:sz w:val="20"/>
                <w:szCs w:val="20"/>
              </w:rPr>
            </w:pPr>
          </w:p>
        </w:tc>
      </w:tr>
    </w:tbl>
    <w:p w14:paraId="691D6A55" w14:textId="182FAD4E" w:rsidR="003C7490" w:rsidRPr="00EE3E8D" w:rsidRDefault="00964AB9" w:rsidP="00EE3E8D">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Source: Based on the list of shareholders of VSDC recorded on January 9, 2024, and the list of shareholders registered to purchase shares publicly offered for existing shareholders issued by VSDC (for registered shareholders), and monitored by Vietbank (for shareholders who have not deposited).</w:t>
      </w:r>
    </w:p>
    <w:p w14:paraId="7E5E0248" w14:textId="77777777" w:rsidR="00EE3E8D" w:rsidRPr="00EE3E8D" w:rsidRDefault="00EE3E8D" w:rsidP="00EE3E8D">
      <w:pPr>
        <w:pBdr>
          <w:top w:val="nil"/>
          <w:left w:val="nil"/>
          <w:bottom w:val="nil"/>
          <w:right w:val="nil"/>
          <w:between w:val="nil"/>
        </w:pBdr>
        <w:tabs>
          <w:tab w:val="left" w:pos="686"/>
        </w:tabs>
        <w:spacing w:after="120" w:line="360" w:lineRule="auto"/>
        <w:rPr>
          <w:rFonts w:ascii="Arial" w:eastAsia="Arial" w:hAnsi="Arial" w:cs="Arial"/>
          <w:color w:val="010000"/>
          <w:sz w:val="20"/>
          <w:szCs w:val="20"/>
        </w:rPr>
      </w:pPr>
    </w:p>
    <w:p w14:paraId="19002F41" w14:textId="7BD14A35" w:rsidR="003C7490" w:rsidRPr="00EE3E8D" w:rsidRDefault="00964AB9" w:rsidP="00EE3E8D">
      <w:pPr>
        <w:pBdr>
          <w:top w:val="nil"/>
          <w:left w:val="nil"/>
          <w:bottom w:val="nil"/>
          <w:right w:val="nil"/>
          <w:between w:val="nil"/>
        </w:pBdr>
        <w:spacing w:after="120" w:line="360" w:lineRule="auto"/>
        <w:jc w:val="center"/>
        <w:rPr>
          <w:rFonts w:ascii="Arial" w:eastAsia="Arial" w:hAnsi="Arial" w:cs="Arial"/>
          <w:color w:val="010000"/>
          <w:sz w:val="20"/>
          <w:szCs w:val="20"/>
        </w:rPr>
      </w:pPr>
      <w:r w:rsidRPr="00EE3E8D">
        <w:rPr>
          <w:rFonts w:ascii="Arial" w:hAnsi="Arial" w:cs="Arial"/>
          <w:color w:val="010000"/>
          <w:sz w:val="20"/>
        </w:rPr>
        <w:t>Appendix</w:t>
      </w:r>
      <w:r w:rsidR="00EE3E8D" w:rsidRPr="00EE3E8D">
        <w:rPr>
          <w:rFonts w:ascii="Arial" w:hAnsi="Arial" w:cs="Arial"/>
          <w:color w:val="010000"/>
          <w:sz w:val="20"/>
        </w:rPr>
        <w:t>:</w:t>
      </w:r>
      <w:r w:rsidRPr="00EE3E8D">
        <w:rPr>
          <w:rFonts w:ascii="Arial" w:hAnsi="Arial" w:cs="Arial"/>
          <w:color w:val="010000"/>
          <w:sz w:val="20"/>
        </w:rPr>
        <w:t xml:space="preserve"> Information about investors to which the remaining shares are distributed and their affiliated persons</w:t>
      </w:r>
    </w:p>
    <w:tbl>
      <w:tblPr>
        <w:tblStyle w:val="a2"/>
        <w:tblW w:w="5000" w:type="pct"/>
        <w:tblLook w:val="0000" w:firstRow="0" w:lastRow="0" w:firstColumn="0" w:lastColumn="0" w:noHBand="0" w:noVBand="0"/>
      </w:tblPr>
      <w:tblGrid>
        <w:gridCol w:w="628"/>
        <w:gridCol w:w="3113"/>
        <w:gridCol w:w="1585"/>
        <w:gridCol w:w="1760"/>
        <w:gridCol w:w="1579"/>
        <w:gridCol w:w="1844"/>
        <w:gridCol w:w="1579"/>
        <w:gridCol w:w="1861"/>
      </w:tblGrid>
      <w:tr w:rsidR="003C7490" w:rsidRPr="00EE3E8D" w14:paraId="6594BD62" w14:textId="77777777" w:rsidTr="00964AB9">
        <w:tc>
          <w:tcPr>
            <w:tcW w:w="225" w:type="pct"/>
            <w:vMerge w:val="restart"/>
            <w:tcBorders>
              <w:top w:val="single" w:sz="4" w:space="0" w:color="000000"/>
              <w:left w:val="single" w:sz="4" w:space="0" w:color="000000"/>
            </w:tcBorders>
            <w:shd w:val="clear" w:color="auto" w:fill="auto"/>
            <w:tcMar>
              <w:top w:w="0" w:type="dxa"/>
              <w:bottom w:w="0" w:type="dxa"/>
            </w:tcMar>
            <w:vAlign w:val="center"/>
          </w:tcPr>
          <w:p w14:paraId="37219313"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No.</w:t>
            </w:r>
          </w:p>
        </w:tc>
        <w:tc>
          <w:tcPr>
            <w:tcW w:w="1116" w:type="pct"/>
            <w:vMerge w:val="restart"/>
            <w:tcBorders>
              <w:top w:val="single" w:sz="4" w:space="0" w:color="000000"/>
              <w:left w:val="single" w:sz="4" w:space="0" w:color="000000"/>
            </w:tcBorders>
            <w:shd w:val="clear" w:color="auto" w:fill="auto"/>
            <w:tcMar>
              <w:top w:w="0" w:type="dxa"/>
              <w:bottom w:w="0" w:type="dxa"/>
            </w:tcMar>
            <w:vAlign w:val="center"/>
          </w:tcPr>
          <w:p w14:paraId="1E141E2A"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Name of investor</w:t>
            </w:r>
          </w:p>
        </w:tc>
        <w:tc>
          <w:tcPr>
            <w:tcW w:w="1199" w:type="pct"/>
            <w:gridSpan w:val="2"/>
            <w:tcBorders>
              <w:top w:val="single" w:sz="4" w:space="0" w:color="000000"/>
              <w:left w:val="single" w:sz="4" w:space="0" w:color="000000"/>
            </w:tcBorders>
            <w:shd w:val="clear" w:color="auto" w:fill="auto"/>
            <w:tcMar>
              <w:top w:w="0" w:type="dxa"/>
              <w:bottom w:w="0" w:type="dxa"/>
            </w:tcMar>
            <w:vAlign w:val="center"/>
          </w:tcPr>
          <w:p w14:paraId="04D5F812"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Offerings and issuances in the last 12 months</w:t>
            </w:r>
          </w:p>
          <w:p w14:paraId="1F9A709B" w14:textId="77777777" w:rsidR="003C7490" w:rsidRPr="00EE3E8D" w:rsidRDefault="003C7490" w:rsidP="00964AB9">
            <w:pPr>
              <w:pBdr>
                <w:top w:val="nil"/>
                <w:left w:val="nil"/>
                <w:bottom w:val="nil"/>
                <w:right w:val="nil"/>
                <w:between w:val="nil"/>
              </w:pBdr>
              <w:spacing w:after="120" w:line="360" w:lineRule="auto"/>
              <w:rPr>
                <w:rFonts w:ascii="Arial" w:eastAsia="Arial" w:hAnsi="Arial" w:cs="Arial"/>
                <w:color w:val="010000"/>
                <w:sz w:val="20"/>
                <w:szCs w:val="20"/>
              </w:rPr>
            </w:pPr>
          </w:p>
        </w:tc>
        <w:tc>
          <w:tcPr>
            <w:tcW w:w="1227" w:type="pct"/>
            <w:gridSpan w:val="2"/>
            <w:tcBorders>
              <w:top w:val="single" w:sz="4" w:space="0" w:color="000000"/>
              <w:left w:val="single" w:sz="4" w:space="0" w:color="000000"/>
            </w:tcBorders>
            <w:shd w:val="clear" w:color="auto" w:fill="auto"/>
            <w:tcMar>
              <w:top w:w="0" w:type="dxa"/>
              <w:bottom w:w="0" w:type="dxa"/>
            </w:tcMar>
            <w:vAlign w:val="center"/>
          </w:tcPr>
          <w:p w14:paraId="02DEA847"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This offering</w:t>
            </w:r>
          </w:p>
        </w:tc>
        <w:tc>
          <w:tcPr>
            <w:tcW w:w="123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EA6796"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After the offering</w:t>
            </w:r>
          </w:p>
        </w:tc>
      </w:tr>
      <w:tr w:rsidR="003C7490" w:rsidRPr="00EE3E8D" w14:paraId="1B1A9F7E" w14:textId="77777777" w:rsidTr="00964AB9">
        <w:tc>
          <w:tcPr>
            <w:tcW w:w="225" w:type="pct"/>
            <w:vMerge/>
            <w:tcBorders>
              <w:top w:val="single" w:sz="4" w:space="0" w:color="000000"/>
              <w:left w:val="single" w:sz="4" w:space="0" w:color="000000"/>
            </w:tcBorders>
            <w:shd w:val="clear" w:color="auto" w:fill="auto"/>
            <w:tcMar>
              <w:top w:w="0" w:type="dxa"/>
              <w:bottom w:w="0" w:type="dxa"/>
            </w:tcMar>
            <w:vAlign w:val="center"/>
          </w:tcPr>
          <w:p w14:paraId="16324BEB" w14:textId="77777777" w:rsidR="003C7490" w:rsidRPr="00EE3E8D" w:rsidRDefault="003C7490" w:rsidP="00964AB9">
            <w:pPr>
              <w:pBdr>
                <w:top w:val="nil"/>
                <w:left w:val="nil"/>
                <w:bottom w:val="nil"/>
                <w:right w:val="nil"/>
                <w:between w:val="nil"/>
              </w:pBdr>
              <w:spacing w:after="120" w:line="360" w:lineRule="auto"/>
              <w:rPr>
                <w:rFonts w:ascii="Arial" w:eastAsia="Arial" w:hAnsi="Arial" w:cs="Arial"/>
                <w:color w:val="010000"/>
                <w:sz w:val="20"/>
                <w:szCs w:val="20"/>
              </w:rPr>
            </w:pPr>
          </w:p>
        </w:tc>
        <w:tc>
          <w:tcPr>
            <w:tcW w:w="1116" w:type="pct"/>
            <w:vMerge/>
            <w:tcBorders>
              <w:top w:val="single" w:sz="4" w:space="0" w:color="000000"/>
              <w:left w:val="single" w:sz="4" w:space="0" w:color="000000"/>
            </w:tcBorders>
            <w:shd w:val="clear" w:color="auto" w:fill="auto"/>
            <w:tcMar>
              <w:top w:w="0" w:type="dxa"/>
              <w:bottom w:w="0" w:type="dxa"/>
            </w:tcMar>
            <w:vAlign w:val="center"/>
          </w:tcPr>
          <w:p w14:paraId="22973EC1" w14:textId="77777777" w:rsidR="003C7490" w:rsidRPr="00EE3E8D" w:rsidRDefault="003C7490" w:rsidP="00964AB9">
            <w:pPr>
              <w:pBdr>
                <w:top w:val="nil"/>
                <w:left w:val="nil"/>
                <w:bottom w:val="nil"/>
                <w:right w:val="nil"/>
                <w:between w:val="nil"/>
              </w:pBdr>
              <w:spacing w:after="120" w:line="360" w:lineRule="auto"/>
              <w:rPr>
                <w:rFonts w:ascii="Arial" w:eastAsia="Arial" w:hAnsi="Arial" w:cs="Arial"/>
                <w:color w:val="010000"/>
                <w:sz w:val="20"/>
                <w:szCs w:val="20"/>
              </w:rPr>
            </w:pPr>
          </w:p>
        </w:tc>
        <w:tc>
          <w:tcPr>
            <w:tcW w:w="568" w:type="pct"/>
            <w:tcBorders>
              <w:top w:val="single" w:sz="4" w:space="0" w:color="000000"/>
              <w:left w:val="single" w:sz="4" w:space="0" w:color="000000"/>
            </w:tcBorders>
            <w:shd w:val="clear" w:color="auto" w:fill="auto"/>
            <w:tcMar>
              <w:top w:w="0" w:type="dxa"/>
              <w:bottom w:w="0" w:type="dxa"/>
            </w:tcMar>
            <w:vAlign w:val="center"/>
          </w:tcPr>
          <w:p w14:paraId="1F4F376D"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Number of offered shares</w:t>
            </w:r>
          </w:p>
        </w:tc>
        <w:tc>
          <w:tcPr>
            <w:tcW w:w="631" w:type="pct"/>
            <w:tcBorders>
              <w:top w:val="single" w:sz="4" w:space="0" w:color="000000"/>
              <w:left w:val="single" w:sz="4" w:space="0" w:color="000000"/>
            </w:tcBorders>
            <w:shd w:val="clear" w:color="auto" w:fill="auto"/>
            <w:tcMar>
              <w:top w:w="0" w:type="dxa"/>
              <w:bottom w:w="0" w:type="dxa"/>
            </w:tcMar>
            <w:vAlign w:val="center"/>
          </w:tcPr>
          <w:p w14:paraId="3D0E04C0"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Offering rate on charter capital (equivalent to 477,682,669 shares)</w:t>
            </w:r>
          </w:p>
        </w:tc>
        <w:tc>
          <w:tcPr>
            <w:tcW w:w="566" w:type="pct"/>
            <w:tcBorders>
              <w:top w:val="single" w:sz="4" w:space="0" w:color="000000"/>
              <w:left w:val="single" w:sz="4" w:space="0" w:color="000000"/>
            </w:tcBorders>
            <w:shd w:val="clear" w:color="auto" w:fill="auto"/>
            <w:tcMar>
              <w:top w:w="0" w:type="dxa"/>
              <w:bottom w:w="0" w:type="dxa"/>
            </w:tcMar>
            <w:vAlign w:val="center"/>
          </w:tcPr>
          <w:p w14:paraId="5DD8FD69"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Number of offered shares</w:t>
            </w:r>
          </w:p>
        </w:tc>
        <w:tc>
          <w:tcPr>
            <w:tcW w:w="661" w:type="pct"/>
            <w:tcBorders>
              <w:top w:val="single" w:sz="4" w:space="0" w:color="000000"/>
              <w:left w:val="single" w:sz="4" w:space="0" w:color="000000"/>
            </w:tcBorders>
            <w:shd w:val="clear" w:color="auto" w:fill="auto"/>
            <w:tcMar>
              <w:top w:w="0" w:type="dxa"/>
              <w:bottom w:w="0" w:type="dxa"/>
            </w:tcMar>
            <w:vAlign w:val="center"/>
          </w:tcPr>
          <w:p w14:paraId="687E7FCE"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Offering rate on charter capital (equivalent to 477,682,669 shares)</w:t>
            </w:r>
          </w:p>
        </w:tc>
        <w:tc>
          <w:tcPr>
            <w:tcW w:w="566" w:type="pct"/>
            <w:tcBorders>
              <w:top w:val="single" w:sz="4" w:space="0" w:color="000000"/>
              <w:left w:val="single" w:sz="4" w:space="0" w:color="000000"/>
            </w:tcBorders>
            <w:shd w:val="clear" w:color="auto" w:fill="auto"/>
            <w:tcMar>
              <w:top w:w="0" w:type="dxa"/>
              <w:bottom w:w="0" w:type="dxa"/>
            </w:tcMar>
            <w:vAlign w:val="center"/>
          </w:tcPr>
          <w:p w14:paraId="57F9F9CC"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Number of owned shares</w:t>
            </w:r>
          </w:p>
        </w:tc>
        <w:tc>
          <w:tcPr>
            <w:tcW w:w="6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F0D988"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Offering rate on charter capital (equivalent to 571,853,270 shares)</w:t>
            </w:r>
          </w:p>
          <w:p w14:paraId="51D608C0" w14:textId="77777777" w:rsidR="003C7490" w:rsidRPr="00EE3E8D" w:rsidRDefault="003C7490" w:rsidP="00964AB9">
            <w:pPr>
              <w:pBdr>
                <w:top w:val="nil"/>
                <w:left w:val="nil"/>
                <w:bottom w:val="nil"/>
                <w:right w:val="nil"/>
                <w:between w:val="nil"/>
              </w:pBdr>
              <w:spacing w:after="120" w:line="360" w:lineRule="auto"/>
              <w:rPr>
                <w:rFonts w:ascii="Arial" w:eastAsia="Arial" w:hAnsi="Arial" w:cs="Arial"/>
                <w:color w:val="010000"/>
                <w:sz w:val="20"/>
                <w:szCs w:val="20"/>
              </w:rPr>
            </w:pPr>
          </w:p>
        </w:tc>
      </w:tr>
      <w:tr w:rsidR="003C7490" w:rsidRPr="00EE3E8D" w14:paraId="092CCA3C" w14:textId="77777777" w:rsidTr="00964AB9">
        <w:tc>
          <w:tcPr>
            <w:tcW w:w="225" w:type="pct"/>
            <w:tcBorders>
              <w:top w:val="single" w:sz="4" w:space="0" w:color="000000"/>
              <w:left w:val="single" w:sz="4" w:space="0" w:color="000000"/>
            </w:tcBorders>
            <w:shd w:val="clear" w:color="auto" w:fill="auto"/>
            <w:tcMar>
              <w:top w:w="0" w:type="dxa"/>
              <w:bottom w:w="0" w:type="dxa"/>
            </w:tcMar>
            <w:vAlign w:val="center"/>
          </w:tcPr>
          <w:p w14:paraId="67657445"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I</w:t>
            </w:r>
          </w:p>
        </w:tc>
        <w:tc>
          <w:tcPr>
            <w:tcW w:w="4775" w:type="pct"/>
            <w:gridSpan w:val="7"/>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2A708E"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Investors who are distributed the remaining shares</w:t>
            </w:r>
          </w:p>
        </w:tc>
      </w:tr>
      <w:tr w:rsidR="003C7490" w:rsidRPr="00EE3E8D" w14:paraId="295BA156" w14:textId="77777777" w:rsidTr="00964AB9">
        <w:tc>
          <w:tcPr>
            <w:tcW w:w="225" w:type="pct"/>
            <w:tcBorders>
              <w:top w:val="single" w:sz="4" w:space="0" w:color="000000"/>
              <w:left w:val="single" w:sz="4" w:space="0" w:color="000000"/>
            </w:tcBorders>
            <w:shd w:val="clear" w:color="auto" w:fill="auto"/>
            <w:tcMar>
              <w:top w:w="0" w:type="dxa"/>
              <w:bottom w:w="0" w:type="dxa"/>
            </w:tcMar>
            <w:vAlign w:val="center"/>
          </w:tcPr>
          <w:p w14:paraId="165720B0"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w:t>
            </w:r>
          </w:p>
        </w:tc>
        <w:tc>
          <w:tcPr>
            <w:tcW w:w="1116" w:type="pct"/>
            <w:tcBorders>
              <w:top w:val="single" w:sz="4" w:space="0" w:color="000000"/>
              <w:left w:val="single" w:sz="4" w:space="0" w:color="000000"/>
            </w:tcBorders>
            <w:shd w:val="clear" w:color="auto" w:fill="auto"/>
            <w:tcMar>
              <w:top w:w="0" w:type="dxa"/>
              <w:bottom w:w="0" w:type="dxa"/>
            </w:tcMar>
            <w:vAlign w:val="center"/>
          </w:tcPr>
          <w:p w14:paraId="278DBEF4"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Nguyen Thi Xuan Thao</w:t>
            </w:r>
          </w:p>
        </w:tc>
        <w:tc>
          <w:tcPr>
            <w:tcW w:w="568" w:type="pct"/>
            <w:tcBorders>
              <w:top w:val="single" w:sz="4" w:space="0" w:color="000000"/>
              <w:left w:val="single" w:sz="4" w:space="0" w:color="000000"/>
            </w:tcBorders>
            <w:shd w:val="clear" w:color="auto" w:fill="auto"/>
            <w:tcMar>
              <w:top w:w="0" w:type="dxa"/>
              <w:bottom w:w="0" w:type="dxa"/>
            </w:tcMar>
            <w:vAlign w:val="center"/>
          </w:tcPr>
          <w:p w14:paraId="03E36744"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631" w:type="pct"/>
            <w:tcBorders>
              <w:top w:val="single" w:sz="4" w:space="0" w:color="000000"/>
              <w:left w:val="single" w:sz="4" w:space="0" w:color="000000"/>
            </w:tcBorders>
            <w:shd w:val="clear" w:color="auto" w:fill="auto"/>
            <w:tcMar>
              <w:top w:w="0" w:type="dxa"/>
              <w:bottom w:w="0" w:type="dxa"/>
            </w:tcMar>
            <w:vAlign w:val="center"/>
          </w:tcPr>
          <w:p w14:paraId="45FD6043"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566" w:type="pct"/>
            <w:tcBorders>
              <w:top w:val="single" w:sz="4" w:space="0" w:color="000000"/>
              <w:left w:val="single" w:sz="4" w:space="0" w:color="000000"/>
            </w:tcBorders>
            <w:shd w:val="clear" w:color="auto" w:fill="auto"/>
            <w:tcMar>
              <w:top w:w="0" w:type="dxa"/>
              <w:bottom w:w="0" w:type="dxa"/>
            </w:tcMar>
            <w:vAlign w:val="center"/>
          </w:tcPr>
          <w:p w14:paraId="2462CBE6"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7,618,154</w:t>
            </w:r>
          </w:p>
        </w:tc>
        <w:tc>
          <w:tcPr>
            <w:tcW w:w="661" w:type="pct"/>
            <w:tcBorders>
              <w:top w:val="single" w:sz="4" w:space="0" w:color="000000"/>
              <w:left w:val="single" w:sz="4" w:space="0" w:color="000000"/>
            </w:tcBorders>
            <w:shd w:val="clear" w:color="auto" w:fill="auto"/>
            <w:tcMar>
              <w:top w:w="0" w:type="dxa"/>
              <w:bottom w:w="0" w:type="dxa"/>
            </w:tcMar>
            <w:vAlign w:val="center"/>
          </w:tcPr>
          <w:p w14:paraId="7D34FD0F"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1.59%</w:t>
            </w:r>
          </w:p>
        </w:tc>
        <w:tc>
          <w:tcPr>
            <w:tcW w:w="566" w:type="pct"/>
            <w:tcBorders>
              <w:top w:val="single" w:sz="4" w:space="0" w:color="000000"/>
              <w:left w:val="single" w:sz="4" w:space="0" w:color="000000"/>
            </w:tcBorders>
            <w:shd w:val="clear" w:color="auto" w:fill="auto"/>
            <w:tcMar>
              <w:top w:w="0" w:type="dxa"/>
              <w:bottom w:w="0" w:type="dxa"/>
            </w:tcMar>
            <w:vAlign w:val="center"/>
          </w:tcPr>
          <w:p w14:paraId="74DD25BA"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20,085,558</w:t>
            </w:r>
          </w:p>
        </w:tc>
        <w:tc>
          <w:tcPr>
            <w:tcW w:w="6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FD4562"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3.51%</w:t>
            </w:r>
          </w:p>
        </w:tc>
      </w:tr>
      <w:tr w:rsidR="003C7490" w:rsidRPr="00EE3E8D" w14:paraId="4666AFCE" w14:textId="77777777" w:rsidTr="00964AB9">
        <w:tc>
          <w:tcPr>
            <w:tcW w:w="225" w:type="pct"/>
            <w:tcBorders>
              <w:top w:val="single" w:sz="4" w:space="0" w:color="000000"/>
              <w:left w:val="single" w:sz="4" w:space="0" w:color="000000"/>
            </w:tcBorders>
            <w:shd w:val="clear" w:color="auto" w:fill="auto"/>
            <w:tcMar>
              <w:top w:w="0" w:type="dxa"/>
              <w:bottom w:w="0" w:type="dxa"/>
            </w:tcMar>
            <w:vAlign w:val="center"/>
          </w:tcPr>
          <w:p w14:paraId="3B4926D3"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2</w:t>
            </w:r>
          </w:p>
        </w:tc>
        <w:tc>
          <w:tcPr>
            <w:tcW w:w="1116" w:type="pct"/>
            <w:tcBorders>
              <w:top w:val="single" w:sz="4" w:space="0" w:color="000000"/>
              <w:left w:val="single" w:sz="4" w:space="0" w:color="000000"/>
            </w:tcBorders>
            <w:shd w:val="clear" w:color="auto" w:fill="auto"/>
            <w:tcMar>
              <w:top w:w="0" w:type="dxa"/>
              <w:bottom w:w="0" w:type="dxa"/>
            </w:tcMar>
            <w:vAlign w:val="center"/>
          </w:tcPr>
          <w:p w14:paraId="00634A8B"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Dang Thi Bich Chi</w:t>
            </w:r>
          </w:p>
        </w:tc>
        <w:tc>
          <w:tcPr>
            <w:tcW w:w="568" w:type="pct"/>
            <w:tcBorders>
              <w:top w:val="single" w:sz="4" w:space="0" w:color="000000"/>
              <w:left w:val="single" w:sz="4" w:space="0" w:color="000000"/>
            </w:tcBorders>
            <w:shd w:val="clear" w:color="auto" w:fill="auto"/>
            <w:tcMar>
              <w:top w:w="0" w:type="dxa"/>
              <w:bottom w:w="0" w:type="dxa"/>
            </w:tcMar>
            <w:vAlign w:val="center"/>
          </w:tcPr>
          <w:p w14:paraId="7C2F5A75"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631" w:type="pct"/>
            <w:tcBorders>
              <w:top w:val="single" w:sz="4" w:space="0" w:color="000000"/>
              <w:left w:val="single" w:sz="4" w:space="0" w:color="000000"/>
            </w:tcBorders>
            <w:shd w:val="clear" w:color="auto" w:fill="auto"/>
            <w:tcMar>
              <w:top w:w="0" w:type="dxa"/>
              <w:bottom w:w="0" w:type="dxa"/>
            </w:tcMar>
            <w:vAlign w:val="center"/>
          </w:tcPr>
          <w:p w14:paraId="3FAE41E7"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566" w:type="pct"/>
            <w:tcBorders>
              <w:top w:val="single" w:sz="4" w:space="0" w:color="000000"/>
              <w:left w:val="single" w:sz="4" w:space="0" w:color="000000"/>
            </w:tcBorders>
            <w:shd w:val="clear" w:color="auto" w:fill="auto"/>
            <w:tcMar>
              <w:top w:w="0" w:type="dxa"/>
              <w:bottom w:w="0" w:type="dxa"/>
            </w:tcMar>
            <w:vAlign w:val="center"/>
          </w:tcPr>
          <w:p w14:paraId="1B230579"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6,565,836</w:t>
            </w:r>
          </w:p>
        </w:tc>
        <w:tc>
          <w:tcPr>
            <w:tcW w:w="661" w:type="pct"/>
            <w:tcBorders>
              <w:top w:val="single" w:sz="4" w:space="0" w:color="000000"/>
              <w:left w:val="single" w:sz="4" w:space="0" w:color="000000"/>
            </w:tcBorders>
            <w:shd w:val="clear" w:color="auto" w:fill="auto"/>
            <w:tcMar>
              <w:top w:w="0" w:type="dxa"/>
              <w:bottom w:w="0" w:type="dxa"/>
            </w:tcMar>
            <w:vAlign w:val="center"/>
          </w:tcPr>
          <w:p w14:paraId="2995C288"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1.37%</w:t>
            </w:r>
          </w:p>
        </w:tc>
        <w:tc>
          <w:tcPr>
            <w:tcW w:w="566" w:type="pct"/>
            <w:tcBorders>
              <w:top w:val="single" w:sz="4" w:space="0" w:color="000000"/>
              <w:left w:val="single" w:sz="4" w:space="0" w:color="000000"/>
            </w:tcBorders>
            <w:shd w:val="clear" w:color="auto" w:fill="auto"/>
            <w:tcMar>
              <w:top w:w="0" w:type="dxa"/>
              <w:bottom w:w="0" w:type="dxa"/>
            </w:tcMar>
            <w:vAlign w:val="center"/>
          </w:tcPr>
          <w:p w14:paraId="7154B17F"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28,307,916</w:t>
            </w:r>
          </w:p>
        </w:tc>
        <w:tc>
          <w:tcPr>
            <w:tcW w:w="6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2A4A06"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4.95%</w:t>
            </w:r>
          </w:p>
        </w:tc>
      </w:tr>
      <w:tr w:rsidR="003C7490" w:rsidRPr="00EE3E8D" w14:paraId="567520BF" w14:textId="77777777" w:rsidTr="00964AB9">
        <w:tc>
          <w:tcPr>
            <w:tcW w:w="225" w:type="pct"/>
            <w:tcBorders>
              <w:top w:val="single" w:sz="4" w:space="0" w:color="000000"/>
              <w:left w:val="single" w:sz="4" w:space="0" w:color="000000"/>
            </w:tcBorders>
            <w:shd w:val="clear" w:color="auto" w:fill="auto"/>
            <w:tcMar>
              <w:top w:w="0" w:type="dxa"/>
              <w:bottom w:w="0" w:type="dxa"/>
            </w:tcMar>
            <w:vAlign w:val="center"/>
          </w:tcPr>
          <w:p w14:paraId="6C7353B1"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3</w:t>
            </w:r>
          </w:p>
        </w:tc>
        <w:tc>
          <w:tcPr>
            <w:tcW w:w="1116" w:type="pct"/>
            <w:tcBorders>
              <w:top w:val="single" w:sz="4" w:space="0" w:color="000000"/>
              <w:left w:val="single" w:sz="4" w:space="0" w:color="000000"/>
            </w:tcBorders>
            <w:shd w:val="clear" w:color="auto" w:fill="auto"/>
            <w:tcMar>
              <w:top w:w="0" w:type="dxa"/>
              <w:bottom w:w="0" w:type="dxa"/>
            </w:tcMar>
            <w:vAlign w:val="center"/>
          </w:tcPr>
          <w:p w14:paraId="1F5E8FAF"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Phan Thanh Tra</w:t>
            </w:r>
          </w:p>
        </w:tc>
        <w:tc>
          <w:tcPr>
            <w:tcW w:w="568" w:type="pct"/>
            <w:tcBorders>
              <w:top w:val="single" w:sz="4" w:space="0" w:color="000000"/>
              <w:left w:val="single" w:sz="4" w:space="0" w:color="000000"/>
            </w:tcBorders>
            <w:shd w:val="clear" w:color="auto" w:fill="auto"/>
            <w:tcMar>
              <w:top w:w="0" w:type="dxa"/>
              <w:bottom w:w="0" w:type="dxa"/>
            </w:tcMar>
            <w:vAlign w:val="center"/>
          </w:tcPr>
          <w:p w14:paraId="09BAF316"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631" w:type="pct"/>
            <w:tcBorders>
              <w:top w:val="single" w:sz="4" w:space="0" w:color="000000"/>
              <w:left w:val="single" w:sz="4" w:space="0" w:color="000000"/>
            </w:tcBorders>
            <w:shd w:val="clear" w:color="auto" w:fill="auto"/>
            <w:tcMar>
              <w:top w:w="0" w:type="dxa"/>
              <w:bottom w:w="0" w:type="dxa"/>
            </w:tcMar>
            <w:vAlign w:val="center"/>
          </w:tcPr>
          <w:p w14:paraId="640C438B"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566" w:type="pct"/>
            <w:tcBorders>
              <w:top w:val="single" w:sz="4" w:space="0" w:color="000000"/>
              <w:left w:val="single" w:sz="4" w:space="0" w:color="000000"/>
            </w:tcBorders>
            <w:shd w:val="clear" w:color="auto" w:fill="auto"/>
            <w:tcMar>
              <w:top w:w="0" w:type="dxa"/>
              <w:bottom w:w="0" w:type="dxa"/>
            </w:tcMar>
            <w:vAlign w:val="center"/>
          </w:tcPr>
          <w:p w14:paraId="4588204F"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7,000,120</w:t>
            </w:r>
          </w:p>
        </w:tc>
        <w:tc>
          <w:tcPr>
            <w:tcW w:w="661" w:type="pct"/>
            <w:tcBorders>
              <w:top w:val="single" w:sz="4" w:space="0" w:color="000000"/>
              <w:left w:val="single" w:sz="4" w:space="0" w:color="000000"/>
            </w:tcBorders>
            <w:shd w:val="clear" w:color="auto" w:fill="auto"/>
            <w:tcMar>
              <w:top w:w="0" w:type="dxa"/>
              <w:bottom w:w="0" w:type="dxa"/>
            </w:tcMar>
            <w:vAlign w:val="center"/>
          </w:tcPr>
          <w:p w14:paraId="124C575C"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1.47%</w:t>
            </w:r>
          </w:p>
        </w:tc>
        <w:tc>
          <w:tcPr>
            <w:tcW w:w="566" w:type="pct"/>
            <w:tcBorders>
              <w:top w:val="single" w:sz="4" w:space="0" w:color="000000"/>
              <w:left w:val="single" w:sz="4" w:space="0" w:color="000000"/>
            </w:tcBorders>
            <w:shd w:val="clear" w:color="auto" w:fill="auto"/>
            <w:tcMar>
              <w:top w:w="0" w:type="dxa"/>
              <w:bottom w:w="0" w:type="dxa"/>
            </w:tcMar>
            <w:vAlign w:val="center"/>
          </w:tcPr>
          <w:p w14:paraId="15C0240A"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7,000,692</w:t>
            </w:r>
          </w:p>
        </w:tc>
        <w:tc>
          <w:tcPr>
            <w:tcW w:w="6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334F48"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1.22%</w:t>
            </w:r>
          </w:p>
        </w:tc>
      </w:tr>
      <w:tr w:rsidR="003C7490" w:rsidRPr="00EE3E8D" w14:paraId="71408F65" w14:textId="77777777" w:rsidTr="00964AB9">
        <w:tc>
          <w:tcPr>
            <w:tcW w:w="225" w:type="pct"/>
            <w:tcBorders>
              <w:top w:val="single" w:sz="4" w:space="0" w:color="000000"/>
              <w:left w:val="single" w:sz="4" w:space="0" w:color="000000"/>
            </w:tcBorders>
            <w:shd w:val="clear" w:color="auto" w:fill="auto"/>
            <w:tcMar>
              <w:top w:w="0" w:type="dxa"/>
              <w:bottom w:w="0" w:type="dxa"/>
            </w:tcMar>
            <w:vAlign w:val="center"/>
          </w:tcPr>
          <w:p w14:paraId="667623F0" w14:textId="77777777" w:rsidR="003C7490" w:rsidRPr="00EE3E8D" w:rsidRDefault="003C7490" w:rsidP="00964AB9">
            <w:pPr>
              <w:spacing w:after="120" w:line="360" w:lineRule="auto"/>
              <w:rPr>
                <w:rFonts w:ascii="Arial" w:eastAsia="Arial" w:hAnsi="Arial" w:cs="Arial"/>
                <w:color w:val="010000"/>
                <w:sz w:val="20"/>
                <w:szCs w:val="20"/>
              </w:rPr>
            </w:pPr>
          </w:p>
        </w:tc>
        <w:tc>
          <w:tcPr>
            <w:tcW w:w="1116" w:type="pct"/>
            <w:tcBorders>
              <w:top w:val="single" w:sz="4" w:space="0" w:color="000000"/>
              <w:left w:val="single" w:sz="4" w:space="0" w:color="000000"/>
            </w:tcBorders>
            <w:shd w:val="clear" w:color="auto" w:fill="auto"/>
            <w:tcMar>
              <w:top w:w="0" w:type="dxa"/>
              <w:bottom w:w="0" w:type="dxa"/>
            </w:tcMar>
            <w:vAlign w:val="center"/>
          </w:tcPr>
          <w:p w14:paraId="5D4DA53F"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Total (I)</w:t>
            </w:r>
          </w:p>
        </w:tc>
        <w:tc>
          <w:tcPr>
            <w:tcW w:w="568" w:type="pct"/>
            <w:tcBorders>
              <w:top w:val="single" w:sz="4" w:space="0" w:color="000000"/>
              <w:left w:val="single" w:sz="4" w:space="0" w:color="000000"/>
            </w:tcBorders>
            <w:shd w:val="clear" w:color="auto" w:fill="auto"/>
            <w:tcMar>
              <w:top w:w="0" w:type="dxa"/>
              <w:bottom w:w="0" w:type="dxa"/>
            </w:tcMar>
            <w:vAlign w:val="center"/>
          </w:tcPr>
          <w:p w14:paraId="06C953C8"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631" w:type="pct"/>
            <w:tcBorders>
              <w:top w:val="single" w:sz="4" w:space="0" w:color="000000"/>
              <w:left w:val="single" w:sz="4" w:space="0" w:color="000000"/>
            </w:tcBorders>
            <w:shd w:val="clear" w:color="auto" w:fill="auto"/>
            <w:tcMar>
              <w:top w:w="0" w:type="dxa"/>
              <w:bottom w:w="0" w:type="dxa"/>
            </w:tcMar>
            <w:vAlign w:val="center"/>
          </w:tcPr>
          <w:p w14:paraId="749FD6BA"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566" w:type="pct"/>
            <w:tcBorders>
              <w:top w:val="single" w:sz="4" w:space="0" w:color="000000"/>
              <w:left w:val="single" w:sz="4" w:space="0" w:color="000000"/>
            </w:tcBorders>
            <w:shd w:val="clear" w:color="auto" w:fill="auto"/>
            <w:tcMar>
              <w:top w:w="0" w:type="dxa"/>
              <w:bottom w:w="0" w:type="dxa"/>
            </w:tcMar>
            <w:vAlign w:val="center"/>
          </w:tcPr>
          <w:p w14:paraId="32FD8AD1"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21,184,110</w:t>
            </w:r>
          </w:p>
        </w:tc>
        <w:tc>
          <w:tcPr>
            <w:tcW w:w="661" w:type="pct"/>
            <w:tcBorders>
              <w:top w:val="single" w:sz="4" w:space="0" w:color="000000"/>
              <w:left w:val="single" w:sz="4" w:space="0" w:color="000000"/>
            </w:tcBorders>
            <w:shd w:val="clear" w:color="auto" w:fill="auto"/>
            <w:tcMar>
              <w:top w:w="0" w:type="dxa"/>
              <w:bottom w:w="0" w:type="dxa"/>
            </w:tcMar>
            <w:vAlign w:val="center"/>
          </w:tcPr>
          <w:p w14:paraId="43C34779"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4.43%</w:t>
            </w:r>
          </w:p>
        </w:tc>
        <w:tc>
          <w:tcPr>
            <w:tcW w:w="566" w:type="pct"/>
            <w:tcBorders>
              <w:top w:val="single" w:sz="4" w:space="0" w:color="000000"/>
              <w:left w:val="single" w:sz="4" w:space="0" w:color="000000"/>
            </w:tcBorders>
            <w:shd w:val="clear" w:color="auto" w:fill="auto"/>
            <w:tcMar>
              <w:top w:w="0" w:type="dxa"/>
              <w:bottom w:w="0" w:type="dxa"/>
            </w:tcMar>
            <w:vAlign w:val="center"/>
          </w:tcPr>
          <w:p w14:paraId="3599B4BD"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55,394,166</w:t>
            </w:r>
          </w:p>
        </w:tc>
        <w:tc>
          <w:tcPr>
            <w:tcW w:w="6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B790F2"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9.69%</w:t>
            </w:r>
          </w:p>
        </w:tc>
      </w:tr>
      <w:tr w:rsidR="003C7490" w:rsidRPr="00EE3E8D" w14:paraId="2D1CB349" w14:textId="77777777" w:rsidTr="00964AB9">
        <w:tc>
          <w:tcPr>
            <w:tcW w:w="225" w:type="pct"/>
            <w:tcBorders>
              <w:top w:val="single" w:sz="4" w:space="0" w:color="000000"/>
              <w:left w:val="single" w:sz="4" w:space="0" w:color="000000"/>
            </w:tcBorders>
            <w:shd w:val="clear" w:color="auto" w:fill="auto"/>
            <w:tcMar>
              <w:top w:w="0" w:type="dxa"/>
              <w:bottom w:w="0" w:type="dxa"/>
            </w:tcMar>
            <w:vAlign w:val="center"/>
          </w:tcPr>
          <w:p w14:paraId="54C9FCB8"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II</w:t>
            </w:r>
          </w:p>
        </w:tc>
        <w:tc>
          <w:tcPr>
            <w:tcW w:w="4775" w:type="pct"/>
            <w:gridSpan w:val="7"/>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F0EF64"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Affiliated persons of investors (none)</w:t>
            </w:r>
          </w:p>
        </w:tc>
      </w:tr>
      <w:tr w:rsidR="003C7490" w:rsidRPr="00EE3E8D" w14:paraId="59BD9F3F" w14:textId="77777777" w:rsidTr="00964AB9">
        <w:tc>
          <w:tcPr>
            <w:tcW w:w="1341"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16B6D6"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Total (I + II)</w:t>
            </w:r>
          </w:p>
        </w:tc>
        <w:tc>
          <w:tcPr>
            <w:tcW w:w="5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70F5E1"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6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956CD0"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0</w:t>
            </w:r>
          </w:p>
        </w:tc>
        <w:tc>
          <w:tcPr>
            <w:tcW w:w="5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7C4A9E"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21,184,110</w:t>
            </w: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476E2F"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4.43%</w:t>
            </w:r>
          </w:p>
        </w:tc>
        <w:tc>
          <w:tcPr>
            <w:tcW w:w="5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5AD24B"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55,394,166</w:t>
            </w:r>
          </w:p>
        </w:tc>
        <w:tc>
          <w:tcPr>
            <w:tcW w:w="66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42838D" w14:textId="77777777" w:rsidR="003C7490" w:rsidRPr="00EE3E8D" w:rsidRDefault="00964AB9" w:rsidP="00964AB9">
            <w:pPr>
              <w:pBdr>
                <w:top w:val="nil"/>
                <w:left w:val="nil"/>
                <w:bottom w:val="nil"/>
                <w:right w:val="nil"/>
                <w:between w:val="nil"/>
              </w:pBdr>
              <w:spacing w:after="120" w:line="360" w:lineRule="auto"/>
              <w:rPr>
                <w:rFonts w:ascii="Arial" w:eastAsia="Arial" w:hAnsi="Arial" w:cs="Arial"/>
                <w:color w:val="010000"/>
                <w:sz w:val="20"/>
                <w:szCs w:val="20"/>
              </w:rPr>
            </w:pPr>
            <w:r w:rsidRPr="00EE3E8D">
              <w:rPr>
                <w:rFonts w:ascii="Arial" w:hAnsi="Arial" w:cs="Arial"/>
                <w:color w:val="010000"/>
                <w:sz w:val="20"/>
              </w:rPr>
              <w:t>9.69%</w:t>
            </w:r>
          </w:p>
        </w:tc>
      </w:tr>
    </w:tbl>
    <w:p w14:paraId="5A932ACC" w14:textId="77777777" w:rsidR="003C7490" w:rsidRPr="00EE3E8D" w:rsidRDefault="003C7490" w:rsidP="00964AB9">
      <w:pPr>
        <w:spacing w:after="120" w:line="360" w:lineRule="auto"/>
        <w:rPr>
          <w:rFonts w:ascii="Arial" w:eastAsia="Arial" w:hAnsi="Arial" w:cs="Arial"/>
          <w:color w:val="010000"/>
          <w:sz w:val="20"/>
          <w:szCs w:val="20"/>
        </w:rPr>
      </w:pPr>
    </w:p>
    <w:sectPr w:rsidR="003C7490" w:rsidRPr="00EE3E8D" w:rsidSect="00EE3E8D">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roman"/>
    <w:notTrueType/>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5194"/>
    <w:multiLevelType w:val="multilevel"/>
    <w:tmpl w:val="C6C02DD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CF79F3"/>
    <w:multiLevelType w:val="multilevel"/>
    <w:tmpl w:val="6EC8645A"/>
    <w:lvl w:ilvl="0">
      <w:start w:val="4"/>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A97440B"/>
    <w:multiLevelType w:val="multilevel"/>
    <w:tmpl w:val="5486FEF8"/>
    <w:lvl w:ilvl="0">
      <w:start w:val="1"/>
      <w:numFmt w:val="bullet"/>
      <w:lvlText w:val="-"/>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D3E0585"/>
    <w:multiLevelType w:val="multilevel"/>
    <w:tmpl w:val="EFD67D8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DF37A6"/>
    <w:multiLevelType w:val="multilevel"/>
    <w:tmpl w:val="6B2A8EE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9D6297"/>
    <w:multiLevelType w:val="multilevel"/>
    <w:tmpl w:val="ED2A2D2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A604BF"/>
    <w:multiLevelType w:val="multilevel"/>
    <w:tmpl w:val="620CD556"/>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30740D0"/>
    <w:multiLevelType w:val="multilevel"/>
    <w:tmpl w:val="60D89FE2"/>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1701502"/>
    <w:multiLevelType w:val="multilevel"/>
    <w:tmpl w:val="2FF88F1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4AE3CF3"/>
    <w:multiLevelType w:val="multilevel"/>
    <w:tmpl w:val="139CBE76"/>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2A451A"/>
    <w:multiLevelType w:val="multilevel"/>
    <w:tmpl w:val="909C146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510873"/>
    <w:multiLevelType w:val="multilevel"/>
    <w:tmpl w:val="9706506A"/>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5"/>
  </w:num>
  <w:num w:numId="5">
    <w:abstractNumId w:val="8"/>
  </w:num>
  <w:num w:numId="6">
    <w:abstractNumId w:val="9"/>
  </w:num>
  <w:num w:numId="7">
    <w:abstractNumId w:val="2"/>
  </w:num>
  <w:num w:numId="8">
    <w:abstractNumId w:val="10"/>
  </w:num>
  <w:num w:numId="9">
    <w:abstractNumId w:val="6"/>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90"/>
    <w:rsid w:val="003C7490"/>
    <w:rsid w:val="00964AB9"/>
    <w:rsid w:val="00EE3E8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B237E"/>
  <w15:docId w15:val="{42F9100B-0FFC-44BF-B7A7-107145C9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Microsoft Sans Serif" w:eastAsia="Microsoft Sans Serif" w:hAnsi="Microsoft Sans Serif" w:cs="Microsoft Sans Serif"/>
      <w:b w:val="0"/>
      <w:bCs w:val="0"/>
      <w:i w:val="0"/>
      <w:iCs w:val="0"/>
      <w:smallCaps w:val="0"/>
      <w:strike w:val="0"/>
      <w:sz w:val="19"/>
      <w:szCs w:val="19"/>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313849"/>
      <w:sz w:val="19"/>
      <w:szCs w:val="19"/>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36"/>
      <w:szCs w:val="3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4"/>
      <w:szCs w:val="14"/>
      <w:u w:val="none"/>
      <w:shd w:val="clear" w:color="auto" w:fill="auto"/>
    </w:rPr>
  </w:style>
  <w:style w:type="character" w:customStyle="1" w:styleId="Tiu1">
    <w:name w:val="Tiêu đề #1_"/>
    <w:basedOn w:val="DefaultParagraphFont"/>
    <w:link w:val="Tiu10"/>
    <w:rPr>
      <w:rFonts w:ascii="Arial" w:eastAsia="Arial" w:hAnsi="Arial" w:cs="Arial"/>
      <w:b w:val="0"/>
      <w:bCs w:val="0"/>
      <w:i/>
      <w:iCs/>
      <w:smallCaps w:val="0"/>
      <w:strike w:val="0"/>
      <w:sz w:val="30"/>
      <w:szCs w:val="30"/>
      <w:u w:val="none"/>
      <w:shd w:val="clear" w:color="auto" w:fill="auto"/>
    </w:rPr>
  </w:style>
  <w:style w:type="character" w:customStyle="1" w:styleId="Chthchbng">
    <w:name w:val="Chú thích bảng_"/>
    <w:basedOn w:val="DefaultParagraphFont"/>
    <w:link w:val="Chthchbng0"/>
    <w:rPr>
      <w:rFonts w:ascii="Microsoft Sans Serif" w:eastAsia="Microsoft Sans Serif" w:hAnsi="Microsoft Sans Serif" w:cs="Microsoft Sans Serif"/>
      <w:b w:val="0"/>
      <w:bCs w:val="0"/>
      <w:i/>
      <w:iCs/>
      <w:smallCaps w:val="0"/>
      <w:strike w:val="0"/>
      <w:sz w:val="19"/>
      <w:szCs w:val="19"/>
      <w:u w:val="none"/>
      <w:shd w:val="clear" w:color="auto" w:fill="auto"/>
    </w:rPr>
  </w:style>
  <w:style w:type="character" w:customStyle="1" w:styleId="Khc">
    <w:name w:val="Khác_"/>
    <w:basedOn w:val="DefaultParagraphFont"/>
    <w:link w:val="Khc0"/>
    <w:rPr>
      <w:rFonts w:ascii="Microsoft Sans Serif" w:eastAsia="Microsoft Sans Serif" w:hAnsi="Microsoft Sans Serif" w:cs="Microsoft Sans Serif"/>
      <w:b w:val="0"/>
      <w:bCs w:val="0"/>
      <w:i w:val="0"/>
      <w:iCs w:val="0"/>
      <w:smallCaps w:val="0"/>
      <w:strike w:val="0"/>
      <w:sz w:val="19"/>
      <w:szCs w:val="19"/>
      <w:u w:val="none"/>
      <w:shd w:val="clear" w:color="auto" w:fill="auto"/>
    </w:rPr>
  </w:style>
  <w:style w:type="character" w:customStyle="1" w:styleId="Tiu2">
    <w:name w:val="Tiêu đề #2_"/>
    <w:basedOn w:val="DefaultParagraphFont"/>
    <w:link w:val="Tiu20"/>
    <w:rPr>
      <w:rFonts w:ascii="Microsoft Sans Serif" w:eastAsia="Microsoft Sans Serif" w:hAnsi="Microsoft Sans Serif" w:cs="Microsoft Sans Serif"/>
      <w:b/>
      <w:bCs/>
      <w:i w:val="0"/>
      <w:iCs w:val="0"/>
      <w:smallCaps w:val="0"/>
      <w:strike w:val="0"/>
      <w:sz w:val="19"/>
      <w:szCs w:val="19"/>
      <w:u w:val="none"/>
      <w:shd w:val="clear" w:color="auto" w:fill="auto"/>
    </w:rPr>
  </w:style>
  <w:style w:type="paragraph" w:customStyle="1" w:styleId="Vnbnnidung20">
    <w:name w:val="Văn bản nội dung (2)"/>
    <w:basedOn w:val="Normal"/>
    <w:link w:val="Vnbnnidung2"/>
    <w:pPr>
      <w:spacing w:line="259" w:lineRule="auto"/>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406" w:lineRule="auto"/>
    </w:pPr>
    <w:rPr>
      <w:rFonts w:ascii="Microsoft Sans Serif" w:eastAsia="Microsoft Sans Serif" w:hAnsi="Microsoft Sans Serif" w:cs="Microsoft Sans Serif"/>
      <w:sz w:val="19"/>
      <w:szCs w:val="19"/>
    </w:rPr>
  </w:style>
  <w:style w:type="paragraph" w:customStyle="1" w:styleId="Vnbnnidung40">
    <w:name w:val="Văn bản nội dung (4)"/>
    <w:basedOn w:val="Normal"/>
    <w:link w:val="Vnbnnidung4"/>
    <w:pPr>
      <w:spacing w:line="252" w:lineRule="auto"/>
      <w:ind w:left="-2860" w:hanging="260"/>
    </w:pPr>
    <w:rPr>
      <w:rFonts w:ascii="Times New Roman" w:eastAsia="Times New Roman" w:hAnsi="Times New Roman" w:cs="Times New Roman"/>
      <w:color w:val="313849"/>
      <w:sz w:val="19"/>
      <w:szCs w:val="19"/>
    </w:rPr>
  </w:style>
  <w:style w:type="paragraph" w:customStyle="1" w:styleId="Vnbnnidung50">
    <w:name w:val="Văn bản nội dung (5)"/>
    <w:basedOn w:val="Normal"/>
    <w:link w:val="Vnbnnidung5"/>
    <w:pPr>
      <w:jc w:val="center"/>
    </w:pPr>
    <w:rPr>
      <w:rFonts w:ascii="Arial" w:eastAsia="Arial" w:hAnsi="Arial" w:cs="Arial"/>
      <w:sz w:val="36"/>
      <w:szCs w:val="36"/>
    </w:rPr>
  </w:style>
  <w:style w:type="paragraph" w:customStyle="1" w:styleId="Vnbnnidung30">
    <w:name w:val="Văn bản nội dung (3)"/>
    <w:basedOn w:val="Normal"/>
    <w:link w:val="Vnbnnidung3"/>
    <w:pPr>
      <w:spacing w:line="230" w:lineRule="auto"/>
    </w:pPr>
    <w:rPr>
      <w:rFonts w:ascii="Arial" w:eastAsia="Arial" w:hAnsi="Arial" w:cs="Arial"/>
      <w:sz w:val="14"/>
      <w:szCs w:val="14"/>
    </w:rPr>
  </w:style>
  <w:style w:type="paragraph" w:customStyle="1" w:styleId="Tiu10">
    <w:name w:val="Tiêu đề #1"/>
    <w:basedOn w:val="Normal"/>
    <w:link w:val="Tiu1"/>
    <w:pPr>
      <w:jc w:val="center"/>
      <w:outlineLvl w:val="0"/>
    </w:pPr>
    <w:rPr>
      <w:rFonts w:ascii="Arial" w:eastAsia="Arial" w:hAnsi="Arial" w:cs="Arial"/>
      <w:i/>
      <w:iCs/>
      <w:sz w:val="30"/>
      <w:szCs w:val="30"/>
    </w:rPr>
  </w:style>
  <w:style w:type="paragraph" w:customStyle="1" w:styleId="Chthchbng0">
    <w:name w:val="Chú thích bảng"/>
    <w:basedOn w:val="Normal"/>
    <w:link w:val="Chthchbng"/>
    <w:rPr>
      <w:rFonts w:ascii="Microsoft Sans Serif" w:eastAsia="Microsoft Sans Serif" w:hAnsi="Microsoft Sans Serif" w:cs="Microsoft Sans Serif"/>
      <w:i/>
      <w:iCs/>
      <w:sz w:val="19"/>
      <w:szCs w:val="19"/>
    </w:rPr>
  </w:style>
  <w:style w:type="paragraph" w:customStyle="1" w:styleId="Khc0">
    <w:name w:val="Khác"/>
    <w:basedOn w:val="Normal"/>
    <w:link w:val="Khc"/>
    <w:pPr>
      <w:spacing w:line="406" w:lineRule="auto"/>
    </w:pPr>
    <w:rPr>
      <w:rFonts w:ascii="Microsoft Sans Serif" w:eastAsia="Microsoft Sans Serif" w:hAnsi="Microsoft Sans Serif" w:cs="Microsoft Sans Serif"/>
      <w:sz w:val="19"/>
      <w:szCs w:val="19"/>
    </w:rPr>
  </w:style>
  <w:style w:type="paragraph" w:customStyle="1" w:styleId="Tiu20">
    <w:name w:val="Tiêu đề #2"/>
    <w:basedOn w:val="Normal"/>
    <w:link w:val="Tiu2"/>
    <w:pPr>
      <w:spacing w:line="408" w:lineRule="auto"/>
      <w:ind w:firstLine="120"/>
      <w:outlineLvl w:val="1"/>
    </w:pPr>
    <w:rPr>
      <w:rFonts w:ascii="Microsoft Sans Serif" w:eastAsia="Microsoft Sans Serif" w:hAnsi="Microsoft Sans Serif" w:cs="Microsoft Sans Serif"/>
      <w:b/>
      <w:b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cGb3s8VdISgTPcKd6RtdmJhKIA==">CgMxLjA4AHIhMXRBRUxnbWtrZ1BaVnZ3YUtVYWNNNFY4b3RBQ0x4amp6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1223</Words>
  <Characters>6699</Characters>
  <Application>Microsoft Office Word</Application>
  <DocSecurity>0</DocSecurity>
  <Lines>359</Lines>
  <Paragraphs>272</Paragraphs>
  <ScaleCrop>false</ScaleCrop>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2024-04-12T04:08:00Z</dcterms:created>
  <dcterms:modified xsi:type="dcterms:W3CDTF">2024-04-15T01:56:00Z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56cbba2d9d3f89af1618c3d8627d3f40efc711a8d0a3b1bb7f1caf3c126a3d4c</vt:lpwstr>
  </property>
</Properties>
</file>