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1A2E" w:rsidRPr="008902E3" w:rsidRDefault="00E711C9" w:rsidP="00E711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902E3">
        <w:rPr>
          <w:rFonts w:ascii="Arial" w:hAnsi="Arial" w:cs="Arial"/>
          <w:b/>
          <w:color w:val="010000"/>
          <w:sz w:val="20"/>
        </w:rPr>
        <w:t>VHD: Board Resolution</w:t>
      </w:r>
    </w:p>
    <w:p w14:paraId="00000002" w14:textId="77777777" w:rsidR="007D1A2E" w:rsidRPr="008902E3" w:rsidRDefault="00E711C9" w:rsidP="00E711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02E3">
        <w:rPr>
          <w:rFonts w:ascii="Arial" w:hAnsi="Arial" w:cs="Arial"/>
          <w:color w:val="010000"/>
          <w:sz w:val="20"/>
        </w:rPr>
        <w:t>On April 10, 2024, VINAHUD Urban and Housing Development Investment JSC announced Resolution No. 26/2024/NQ-HDQT on convening the Annual General Meeting of Shareholders 2024 as follows:</w:t>
      </w:r>
    </w:p>
    <w:p w14:paraId="00000003" w14:textId="77777777" w:rsidR="007D1A2E" w:rsidRPr="008902E3" w:rsidRDefault="00E711C9" w:rsidP="00E711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02E3">
        <w:rPr>
          <w:rFonts w:ascii="Arial" w:hAnsi="Arial" w:cs="Arial"/>
          <w:color w:val="010000"/>
          <w:sz w:val="20"/>
        </w:rPr>
        <w:t>‎‎Article 1. Approve convening the Annual General Meeting of Shareholders 2024 of VINAHUD Urban and Housing Development Investment JSC, specifically as follows:</w:t>
      </w:r>
    </w:p>
    <w:p w14:paraId="00000004" w14:textId="77777777" w:rsidR="007D1A2E" w:rsidRPr="008902E3" w:rsidRDefault="00E711C9" w:rsidP="00E71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902E3">
        <w:rPr>
          <w:rFonts w:ascii="Arial" w:hAnsi="Arial" w:cs="Arial"/>
          <w:color w:val="010000"/>
          <w:sz w:val="20"/>
        </w:rPr>
        <w:t>Record date for the list of shareholders entitled to attend the Meeting: May 31, 2024 (Friday).</w:t>
      </w:r>
    </w:p>
    <w:p w14:paraId="00000005" w14:textId="77777777" w:rsidR="007D1A2E" w:rsidRPr="008902E3" w:rsidRDefault="00E711C9" w:rsidP="00E71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902E3">
        <w:rPr>
          <w:rFonts w:ascii="Arial" w:hAnsi="Arial" w:cs="Arial"/>
          <w:color w:val="010000"/>
          <w:sz w:val="20"/>
        </w:rPr>
        <w:t xml:space="preserve">Expected date of the Meeting: June 24, 2024 (Monday) The specific time will be announced later. </w:t>
      </w:r>
    </w:p>
    <w:p w14:paraId="00000006" w14:textId="77777777" w:rsidR="007D1A2E" w:rsidRPr="008902E3" w:rsidRDefault="00E711C9" w:rsidP="00E711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02E3">
        <w:rPr>
          <w:rFonts w:ascii="Arial" w:hAnsi="Arial" w:cs="Arial"/>
          <w:color w:val="010000"/>
          <w:sz w:val="20"/>
        </w:rPr>
        <w:t>‎‎Article 2. The Board of Directors, the Board of Leaders and professional departments and relevant individuals are responsible for the implementation of this Resolution.</w:t>
      </w:r>
    </w:p>
    <w:p w14:paraId="00000007" w14:textId="77777777" w:rsidR="007D1A2E" w:rsidRPr="008902E3" w:rsidRDefault="00E711C9" w:rsidP="00E711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02E3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sectPr w:rsidR="007D1A2E" w:rsidRPr="008902E3" w:rsidSect="00E711C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C55E8"/>
    <w:multiLevelType w:val="multilevel"/>
    <w:tmpl w:val="C70803C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2E"/>
    <w:rsid w:val="007D1A2E"/>
    <w:rsid w:val="008902E3"/>
    <w:rsid w:val="00E7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9100B-0FFC-44BF-B7A7-107145C9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fVouOmYxlEs29SlaHTFe1CB58Q==">CgMxLjA4AHIhMWxocWkwYk5pemN6UnRTSGoyU1M0X0pMMnI1MmtwV3FV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2024-04-12T04:21:00Z</dcterms:created>
  <dcterms:modified xsi:type="dcterms:W3CDTF">2024-04-15T01:54:00Z</dcterms:modified>
</cp:coreProperties>
</file>