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746A" w:rsidRPr="00887E35" w:rsidRDefault="00AD4105" w:rsidP="00DA4EA8">
      <w:pPr>
        <w:pBdr>
          <w:top w:val="nil"/>
          <w:left w:val="nil"/>
          <w:bottom w:val="nil"/>
          <w:right w:val="nil"/>
          <w:between w:val="nil"/>
        </w:pBdr>
        <w:tabs>
          <w:tab w:val="left" w:pos="450"/>
          <w:tab w:val="left" w:pos="3008"/>
        </w:tabs>
        <w:spacing w:after="120" w:line="360" w:lineRule="auto"/>
        <w:jc w:val="both"/>
        <w:rPr>
          <w:rFonts w:ascii="Arial" w:eastAsia="Arial" w:hAnsi="Arial" w:cs="Arial"/>
          <w:b/>
          <w:color w:val="010000"/>
          <w:sz w:val="20"/>
          <w:szCs w:val="20"/>
        </w:rPr>
      </w:pPr>
      <w:r w:rsidRPr="00887E35">
        <w:rPr>
          <w:rFonts w:ascii="Arial" w:hAnsi="Arial" w:cs="Arial"/>
          <w:b/>
          <w:color w:val="010000"/>
          <w:sz w:val="20"/>
        </w:rPr>
        <w:t>AME: Board Resolution</w:t>
      </w:r>
    </w:p>
    <w:p w14:paraId="00000002" w14:textId="77777777" w:rsidR="0077746A" w:rsidRPr="00887E35" w:rsidRDefault="00AD4105" w:rsidP="00DA4EA8">
      <w:pPr>
        <w:pBdr>
          <w:top w:val="nil"/>
          <w:left w:val="nil"/>
          <w:bottom w:val="nil"/>
          <w:right w:val="nil"/>
          <w:between w:val="nil"/>
        </w:pBdr>
        <w:tabs>
          <w:tab w:val="left" w:pos="450"/>
          <w:tab w:val="left" w:pos="3008"/>
        </w:tabs>
        <w:spacing w:after="120" w:line="360" w:lineRule="auto"/>
        <w:jc w:val="both"/>
        <w:rPr>
          <w:rFonts w:ascii="Arial" w:eastAsia="Arial" w:hAnsi="Arial" w:cs="Arial"/>
          <w:color w:val="010000"/>
          <w:sz w:val="20"/>
          <w:szCs w:val="20"/>
        </w:rPr>
      </w:pPr>
      <w:r w:rsidRPr="00887E35">
        <w:rPr>
          <w:rFonts w:ascii="Arial" w:hAnsi="Arial" w:cs="Arial"/>
          <w:color w:val="010000"/>
          <w:sz w:val="20"/>
        </w:rPr>
        <w:t xml:space="preserve">On April 10, 2024, </w:t>
      </w:r>
      <w:proofErr w:type="spellStart"/>
      <w:r w:rsidRPr="00887E35">
        <w:rPr>
          <w:rFonts w:ascii="Arial" w:hAnsi="Arial" w:cs="Arial"/>
          <w:color w:val="010000"/>
          <w:sz w:val="20"/>
        </w:rPr>
        <w:t>Alphanam</w:t>
      </w:r>
      <w:proofErr w:type="spellEnd"/>
      <w:r w:rsidRPr="00887E35">
        <w:rPr>
          <w:rFonts w:ascii="Arial" w:hAnsi="Arial" w:cs="Arial"/>
          <w:color w:val="010000"/>
          <w:sz w:val="20"/>
        </w:rPr>
        <w:t xml:space="preserve"> E&amp;C JSC announced Resolution No. 500/2024/NQ/AME-HDQT on amending and supplementing documents for the Annual General Meeting of Shareholders 2024 as follows:</w:t>
      </w:r>
    </w:p>
    <w:p w14:paraId="00000003" w14:textId="77777777"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‎‎Article 1. The Board of Directors discussed and approved:</w:t>
      </w:r>
    </w:p>
    <w:p w14:paraId="00000004" w14:textId="30F4D139" w:rsidR="0077746A" w:rsidRPr="00887E35" w:rsidRDefault="00AD4105" w:rsidP="00DA4EA8">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 xml:space="preserve">Supplement </w:t>
      </w:r>
      <w:r w:rsidR="002606F5" w:rsidRPr="00887E35">
        <w:rPr>
          <w:rFonts w:ascii="Arial" w:hAnsi="Arial" w:cs="Arial"/>
          <w:color w:val="010000"/>
          <w:sz w:val="20"/>
        </w:rPr>
        <w:t xml:space="preserve">to </w:t>
      </w:r>
      <w:r w:rsidRPr="00887E35">
        <w:rPr>
          <w:rFonts w:ascii="Arial" w:hAnsi="Arial" w:cs="Arial"/>
          <w:color w:val="010000"/>
          <w:sz w:val="20"/>
        </w:rPr>
        <w:t xml:space="preserve">Section 4 </w:t>
      </w:r>
      <w:r w:rsidR="002606F5" w:rsidRPr="00887E35">
        <w:rPr>
          <w:rFonts w:ascii="Arial" w:hAnsi="Arial" w:cs="Arial"/>
          <w:color w:val="010000"/>
          <w:sz w:val="20"/>
        </w:rPr>
        <w:t>of</w:t>
      </w:r>
      <w:r w:rsidRPr="00887E35">
        <w:rPr>
          <w:rFonts w:ascii="Arial" w:hAnsi="Arial" w:cs="Arial"/>
          <w:color w:val="010000"/>
          <w:sz w:val="20"/>
        </w:rPr>
        <w:t xml:space="preserve"> the Supervisory Board's Report No. 421/2024/BC-BKS dated March 26, 2024 as follows:</w:t>
      </w:r>
    </w:p>
    <w:p w14:paraId="00000005" w14:textId="38E8C033"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“4. Check, review</w:t>
      </w:r>
      <w:r w:rsidR="002606F5" w:rsidRPr="00887E35">
        <w:rPr>
          <w:rFonts w:ascii="Arial" w:hAnsi="Arial" w:cs="Arial"/>
          <w:color w:val="010000"/>
          <w:sz w:val="20"/>
        </w:rPr>
        <w:t>,</w:t>
      </w:r>
      <w:r w:rsidRPr="00887E35">
        <w:rPr>
          <w:rFonts w:ascii="Arial" w:hAnsi="Arial" w:cs="Arial"/>
          <w:color w:val="010000"/>
          <w:sz w:val="20"/>
        </w:rPr>
        <w:t xml:space="preserve"> and evaluate some other content</w:t>
      </w:r>
      <w:r w:rsidR="002606F5" w:rsidRPr="00887E35">
        <w:rPr>
          <w:rFonts w:ascii="Arial" w:hAnsi="Arial" w:cs="Arial"/>
          <w:color w:val="010000"/>
          <w:sz w:val="20"/>
        </w:rPr>
        <w:t>s</w:t>
      </w:r>
      <w:r w:rsidRPr="00887E35">
        <w:rPr>
          <w:rFonts w:ascii="Arial" w:hAnsi="Arial" w:cs="Arial"/>
          <w:color w:val="010000"/>
          <w:sz w:val="20"/>
        </w:rPr>
        <w:t>:</w:t>
      </w:r>
    </w:p>
    <w:p w14:paraId="00000006" w14:textId="77777777" w:rsidR="0077746A" w:rsidRPr="00887E35" w:rsidRDefault="00AD4105" w:rsidP="00DA4EA8">
      <w:pPr>
        <w:numPr>
          <w:ilvl w:val="1"/>
          <w:numId w:val="3"/>
        </w:numPr>
        <w:pBdr>
          <w:top w:val="nil"/>
          <w:left w:val="nil"/>
          <w:bottom w:val="nil"/>
          <w:right w:val="nil"/>
          <w:between w:val="nil"/>
        </w:pBdr>
        <w:tabs>
          <w:tab w:val="left" w:pos="450"/>
          <w:tab w:val="left" w:pos="2043"/>
        </w:tabs>
        <w:spacing w:after="120" w:line="360" w:lineRule="auto"/>
        <w:jc w:val="both"/>
        <w:rPr>
          <w:rFonts w:ascii="Arial" w:eastAsia="Arial" w:hAnsi="Arial" w:cs="Arial"/>
          <w:color w:val="010000"/>
          <w:sz w:val="20"/>
          <w:szCs w:val="20"/>
        </w:rPr>
      </w:pPr>
      <w:r w:rsidRPr="00887E35">
        <w:rPr>
          <w:rFonts w:ascii="Arial" w:hAnsi="Arial" w:cs="Arial"/>
          <w:color w:val="010000"/>
          <w:sz w:val="20"/>
        </w:rPr>
        <w:t>Summarize meetings of the Supervisory Board and conclusions and recommendations of the Supervisory Board.</w:t>
      </w:r>
    </w:p>
    <w:p w14:paraId="00000007" w14:textId="77777777"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Regarding the operating results in 2023, the Supervisory Board specifically evaluated as follows:</w:t>
      </w:r>
    </w:p>
    <w:p w14:paraId="00000008" w14:textId="2F5C73E4" w:rsidR="0077746A" w:rsidRPr="00887E35" w:rsidRDefault="00AD4105" w:rsidP="00DA4EA8">
      <w:pPr>
        <w:numPr>
          <w:ilvl w:val="0"/>
          <w:numId w:val="4"/>
        </w:numPr>
        <w:pBdr>
          <w:top w:val="nil"/>
          <w:left w:val="nil"/>
          <w:bottom w:val="nil"/>
          <w:right w:val="nil"/>
          <w:between w:val="nil"/>
        </w:pBdr>
        <w:tabs>
          <w:tab w:val="left" w:pos="450"/>
          <w:tab w:val="left" w:pos="2009"/>
        </w:tabs>
        <w:spacing w:after="120" w:line="360" w:lineRule="auto"/>
        <w:jc w:val="both"/>
        <w:rPr>
          <w:rFonts w:ascii="Arial" w:eastAsia="Arial" w:hAnsi="Arial" w:cs="Arial"/>
          <w:color w:val="010000"/>
          <w:sz w:val="20"/>
          <w:szCs w:val="20"/>
        </w:rPr>
      </w:pPr>
      <w:r w:rsidRPr="00887E35">
        <w:rPr>
          <w:rFonts w:ascii="Arial" w:hAnsi="Arial" w:cs="Arial"/>
          <w:color w:val="010000"/>
          <w:sz w:val="20"/>
        </w:rPr>
        <w:t>The Supervisory Board held 02 meetings, exercis</w:t>
      </w:r>
      <w:r w:rsidR="002606F5" w:rsidRPr="00887E35">
        <w:rPr>
          <w:rFonts w:ascii="Arial" w:hAnsi="Arial" w:cs="Arial"/>
          <w:color w:val="010000"/>
          <w:sz w:val="20"/>
        </w:rPr>
        <w:t>ed</w:t>
      </w:r>
      <w:r w:rsidRPr="00887E35">
        <w:rPr>
          <w:rFonts w:ascii="Arial" w:hAnsi="Arial" w:cs="Arial"/>
          <w:color w:val="010000"/>
          <w:sz w:val="20"/>
        </w:rPr>
        <w:t xml:space="preserve"> its rights and obligations in accordance with the provisions of the Law on Enterprises, the Company's Charter </w:t>
      </w:r>
      <w:r w:rsidR="002606F5" w:rsidRPr="00887E35">
        <w:rPr>
          <w:rFonts w:ascii="Arial" w:hAnsi="Arial" w:cs="Arial"/>
          <w:color w:val="010000"/>
          <w:sz w:val="20"/>
        </w:rPr>
        <w:t>on</w:t>
      </w:r>
      <w:r w:rsidRPr="00887E35">
        <w:rPr>
          <w:rFonts w:ascii="Arial" w:hAnsi="Arial" w:cs="Arial"/>
          <w:color w:val="010000"/>
          <w:sz w:val="20"/>
        </w:rPr>
        <w:t xml:space="preserve"> Organization and Operation and the Working Regulations of the Supervisory Board.</w:t>
      </w:r>
    </w:p>
    <w:p w14:paraId="00000009" w14:textId="67968C14" w:rsidR="0077746A" w:rsidRPr="00887E35" w:rsidRDefault="00AD4105" w:rsidP="00DA4EA8">
      <w:pPr>
        <w:numPr>
          <w:ilvl w:val="0"/>
          <w:numId w:val="4"/>
        </w:numPr>
        <w:pBdr>
          <w:top w:val="nil"/>
          <w:left w:val="nil"/>
          <w:bottom w:val="nil"/>
          <w:right w:val="nil"/>
          <w:between w:val="nil"/>
        </w:pBdr>
        <w:tabs>
          <w:tab w:val="left" w:pos="450"/>
          <w:tab w:val="left" w:pos="2009"/>
        </w:tabs>
        <w:spacing w:after="120" w:line="360" w:lineRule="auto"/>
        <w:jc w:val="both"/>
        <w:rPr>
          <w:rFonts w:ascii="Arial" w:eastAsia="Arial" w:hAnsi="Arial" w:cs="Arial"/>
          <w:color w:val="010000"/>
          <w:sz w:val="20"/>
          <w:szCs w:val="20"/>
        </w:rPr>
      </w:pPr>
      <w:r w:rsidRPr="00887E35">
        <w:rPr>
          <w:rFonts w:ascii="Arial" w:hAnsi="Arial" w:cs="Arial"/>
          <w:color w:val="010000"/>
          <w:sz w:val="20"/>
        </w:rPr>
        <w:t xml:space="preserve">The Supervisory Board requests that in the upcoming period, the Company strengthen its internal control system, internal auditing, risk management and early warning mechanisms to ensure safe and efficient operations, </w:t>
      </w:r>
      <w:r w:rsidR="00777EE5" w:rsidRPr="00887E35">
        <w:rPr>
          <w:rFonts w:ascii="Arial" w:hAnsi="Arial" w:cs="Arial"/>
          <w:color w:val="010000"/>
          <w:sz w:val="20"/>
        </w:rPr>
        <w:t xml:space="preserve">in </w:t>
      </w:r>
      <w:r w:rsidRPr="00887E35">
        <w:rPr>
          <w:rFonts w:ascii="Arial" w:hAnsi="Arial" w:cs="Arial"/>
          <w:color w:val="010000"/>
          <w:sz w:val="20"/>
        </w:rPr>
        <w:t xml:space="preserve">compliance with </w:t>
      </w:r>
      <w:r w:rsidR="00777EE5" w:rsidRPr="00887E35">
        <w:rPr>
          <w:rFonts w:ascii="Arial" w:hAnsi="Arial" w:cs="Arial"/>
          <w:color w:val="010000"/>
          <w:sz w:val="20"/>
        </w:rPr>
        <w:t xml:space="preserve">the </w:t>
      </w:r>
      <w:r w:rsidRPr="00887E35">
        <w:rPr>
          <w:rFonts w:ascii="Arial" w:hAnsi="Arial" w:cs="Arial"/>
          <w:color w:val="010000"/>
          <w:sz w:val="20"/>
        </w:rPr>
        <w:t>regulations and risk mitigation.</w:t>
      </w:r>
    </w:p>
    <w:p w14:paraId="0000000A" w14:textId="77777777" w:rsidR="0077746A" w:rsidRPr="00887E35" w:rsidRDefault="00AD4105" w:rsidP="00DA4EA8">
      <w:pPr>
        <w:numPr>
          <w:ilvl w:val="1"/>
          <w:numId w:val="3"/>
        </w:numPr>
        <w:pBdr>
          <w:top w:val="nil"/>
          <w:left w:val="nil"/>
          <w:bottom w:val="nil"/>
          <w:right w:val="nil"/>
          <w:between w:val="nil"/>
        </w:pBdr>
        <w:tabs>
          <w:tab w:val="left" w:pos="450"/>
          <w:tab w:val="left" w:pos="2075"/>
        </w:tabs>
        <w:spacing w:after="120" w:line="360" w:lineRule="auto"/>
        <w:jc w:val="both"/>
        <w:rPr>
          <w:rFonts w:ascii="Arial" w:eastAsia="Arial" w:hAnsi="Arial" w:cs="Arial"/>
          <w:color w:val="010000"/>
          <w:sz w:val="20"/>
          <w:szCs w:val="20"/>
        </w:rPr>
      </w:pPr>
      <w:r w:rsidRPr="00887E35">
        <w:rPr>
          <w:rFonts w:ascii="Arial" w:hAnsi="Arial" w:cs="Arial"/>
          <w:color w:val="010000"/>
          <w:sz w:val="20"/>
        </w:rPr>
        <w:t>Review contracts and transactions between the Company and affiliated parties</w:t>
      </w:r>
    </w:p>
    <w:p w14:paraId="0000000B" w14:textId="15F09E8A"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In 2023, the Company did not have any contracts or transactions with affiliated persons under the approval authority of the Board of Directors or the General Meeting of Shareholders.</w:t>
      </w:r>
    </w:p>
    <w:p w14:paraId="0000000C" w14:textId="58AC07B7" w:rsidR="0077746A" w:rsidRPr="00887E35" w:rsidRDefault="00AD4105" w:rsidP="00DA4EA8">
      <w:pPr>
        <w:numPr>
          <w:ilvl w:val="1"/>
          <w:numId w:val="3"/>
        </w:numPr>
        <w:pBdr>
          <w:top w:val="nil"/>
          <w:left w:val="nil"/>
          <w:bottom w:val="nil"/>
          <w:right w:val="nil"/>
          <w:between w:val="nil"/>
        </w:pBdr>
        <w:tabs>
          <w:tab w:val="left" w:pos="450"/>
          <w:tab w:val="left" w:pos="2086"/>
        </w:tabs>
        <w:spacing w:after="120" w:line="360" w:lineRule="auto"/>
        <w:jc w:val="both"/>
        <w:rPr>
          <w:rFonts w:ascii="Arial" w:eastAsia="Arial" w:hAnsi="Arial" w:cs="Arial"/>
          <w:color w:val="010000"/>
          <w:sz w:val="20"/>
          <w:szCs w:val="20"/>
        </w:rPr>
      </w:pPr>
      <w:r w:rsidRPr="00887E35">
        <w:rPr>
          <w:rFonts w:ascii="Arial" w:hAnsi="Arial" w:cs="Arial"/>
          <w:color w:val="010000"/>
          <w:sz w:val="20"/>
        </w:rPr>
        <w:t xml:space="preserve">Evaluate the coordination </w:t>
      </w:r>
      <w:r w:rsidR="00777EE5" w:rsidRPr="00887E35">
        <w:rPr>
          <w:rFonts w:ascii="Arial" w:hAnsi="Arial" w:cs="Arial"/>
          <w:color w:val="010000"/>
          <w:sz w:val="20"/>
        </w:rPr>
        <w:t>in operation</w:t>
      </w:r>
      <w:r w:rsidRPr="00887E35">
        <w:rPr>
          <w:rFonts w:ascii="Arial" w:hAnsi="Arial" w:cs="Arial"/>
          <w:color w:val="010000"/>
          <w:sz w:val="20"/>
        </w:rPr>
        <w:t xml:space="preserve"> between the Supervisory Board, the Board of Directors, the General Manager and shareholders.</w:t>
      </w:r>
    </w:p>
    <w:p w14:paraId="0000000D" w14:textId="77777777"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The Supervisory Board proactively developed a plan to submit to the General Meeting of Shareholders for approval as a basis for implementing and implementing the plan in compliance with the provisions of the Law on Enterprises and the Company's Charter. Carry out responsibilities and obligations independently, be responsible for operational results of the Supervisory Board.</w:t>
      </w:r>
    </w:p>
    <w:p w14:paraId="0000000E" w14:textId="7870F949"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Implement the regime of reporting to the General Meeting of Shareholders and disclose information in accordance with current regulations. Absolutely protect the right</w:t>
      </w:r>
      <w:r w:rsidR="00777EE5" w:rsidRPr="00887E35">
        <w:rPr>
          <w:rFonts w:ascii="Arial" w:hAnsi="Arial" w:cs="Arial"/>
          <w:color w:val="010000"/>
          <w:sz w:val="20"/>
        </w:rPr>
        <w:t>s</w:t>
      </w:r>
      <w:r w:rsidRPr="00887E35">
        <w:rPr>
          <w:rFonts w:ascii="Arial" w:hAnsi="Arial" w:cs="Arial"/>
          <w:color w:val="010000"/>
          <w:sz w:val="20"/>
        </w:rPr>
        <w:t xml:space="preserve"> of shareholders, report information </w:t>
      </w:r>
      <w:r w:rsidR="00777EE5" w:rsidRPr="00887E35">
        <w:rPr>
          <w:rFonts w:ascii="Arial" w:hAnsi="Arial" w:cs="Arial"/>
          <w:color w:val="010000"/>
          <w:sz w:val="20"/>
        </w:rPr>
        <w:t>to</w:t>
      </w:r>
      <w:r w:rsidRPr="00887E35">
        <w:rPr>
          <w:rFonts w:ascii="Arial" w:hAnsi="Arial" w:cs="Arial"/>
          <w:color w:val="010000"/>
          <w:sz w:val="20"/>
        </w:rPr>
        <w:t xml:space="preserve"> the General Meeting of Shareholders honestly, carefully</w:t>
      </w:r>
      <w:r w:rsidR="00777EE5" w:rsidRPr="00887E35">
        <w:rPr>
          <w:rFonts w:ascii="Arial" w:hAnsi="Arial" w:cs="Arial"/>
          <w:color w:val="010000"/>
          <w:sz w:val="20"/>
        </w:rPr>
        <w:t>,</w:t>
      </w:r>
      <w:r w:rsidRPr="00887E35">
        <w:rPr>
          <w:rFonts w:ascii="Arial" w:hAnsi="Arial" w:cs="Arial"/>
          <w:color w:val="010000"/>
          <w:sz w:val="20"/>
        </w:rPr>
        <w:t xml:space="preserve"> and accurately. During the year, there were no requests from shareholders regarding unusual supervisory activities.</w:t>
      </w:r>
    </w:p>
    <w:p w14:paraId="0000000F" w14:textId="438B53B6"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The Board of Directors and General Manager created favorable conditions for the Supervisory Board to carry out inspection</w:t>
      </w:r>
      <w:r w:rsidR="00CE62D4" w:rsidRPr="00887E35">
        <w:rPr>
          <w:rFonts w:ascii="Arial" w:hAnsi="Arial" w:cs="Arial"/>
          <w:color w:val="010000"/>
          <w:sz w:val="20"/>
        </w:rPr>
        <w:t xml:space="preserve"> and</w:t>
      </w:r>
      <w:r w:rsidRPr="00887E35">
        <w:rPr>
          <w:rFonts w:ascii="Arial" w:hAnsi="Arial" w:cs="Arial"/>
          <w:color w:val="010000"/>
          <w:sz w:val="20"/>
        </w:rPr>
        <w:t xml:space="preserve"> supervis</w:t>
      </w:r>
      <w:r w:rsidR="00CE62D4" w:rsidRPr="00887E35">
        <w:rPr>
          <w:rFonts w:ascii="Arial" w:hAnsi="Arial" w:cs="Arial"/>
          <w:color w:val="010000"/>
          <w:sz w:val="20"/>
        </w:rPr>
        <w:t>ion tasks</w:t>
      </w:r>
      <w:r w:rsidRPr="00887E35">
        <w:rPr>
          <w:rFonts w:ascii="Arial" w:hAnsi="Arial" w:cs="Arial"/>
          <w:color w:val="010000"/>
          <w:sz w:val="20"/>
        </w:rPr>
        <w:t xml:space="preserve"> and participate in meetings of the Board of Directors and be provided with full information related to the Company's production and business activities from the General Manager</w:t>
      </w:r>
      <w:r w:rsidRPr="00887E35">
        <w:rPr>
          <w:rFonts w:ascii="Arial" w:hAnsi="Arial" w:cs="Arial"/>
          <w:bCs/>
          <w:color w:val="010000"/>
          <w:sz w:val="20"/>
        </w:rPr>
        <w:t>”.</w:t>
      </w:r>
    </w:p>
    <w:p w14:paraId="00000010" w14:textId="77777777" w:rsidR="0077746A" w:rsidRPr="00887E35" w:rsidRDefault="00AD4105" w:rsidP="00DA4EA8">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 xml:space="preserve"> Amend Section 2 of Proposal No. 06/2024/</w:t>
      </w:r>
      <w:proofErr w:type="spellStart"/>
      <w:r w:rsidRPr="00887E35">
        <w:rPr>
          <w:rFonts w:ascii="Arial" w:hAnsi="Arial" w:cs="Arial"/>
          <w:color w:val="010000"/>
          <w:sz w:val="20"/>
        </w:rPr>
        <w:t>TTr</w:t>
      </w:r>
      <w:proofErr w:type="spellEnd"/>
      <w:r w:rsidRPr="00887E35">
        <w:rPr>
          <w:rFonts w:ascii="Arial" w:hAnsi="Arial" w:cs="Arial"/>
          <w:color w:val="010000"/>
          <w:sz w:val="20"/>
        </w:rPr>
        <w:t>/AME-HDQT dated March 26, 2024 as follows:</w:t>
      </w:r>
    </w:p>
    <w:p w14:paraId="00000011" w14:textId="77777777"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lastRenderedPageBreak/>
        <w:t>A&amp;C Auditing and Consulting Company Limited (A&amp;C)</w:t>
      </w:r>
    </w:p>
    <w:p w14:paraId="00000012" w14:textId="37B80B0D"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AASC Auditing Firm Company Limited (</w:t>
      </w:r>
      <w:r w:rsidR="00F0445A" w:rsidRPr="00887E35">
        <w:rPr>
          <w:rFonts w:ascii="Arial" w:hAnsi="Arial" w:cs="Arial"/>
          <w:color w:val="010000"/>
          <w:sz w:val="20"/>
        </w:rPr>
        <w:t>AASC)</w:t>
      </w:r>
    </w:p>
    <w:p w14:paraId="00000013" w14:textId="77951788"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Grant Thornton (Vietnam) Limited (</w:t>
      </w:r>
      <w:r w:rsidR="00F0445A" w:rsidRPr="00887E35">
        <w:rPr>
          <w:rFonts w:ascii="Arial" w:hAnsi="Arial" w:cs="Arial"/>
          <w:color w:val="010000"/>
          <w:sz w:val="20"/>
        </w:rPr>
        <w:t>GT)</w:t>
      </w:r>
    </w:p>
    <w:p w14:paraId="00000014" w14:textId="08A64A94"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AAC Auditing and Accounting Company Limited (</w:t>
      </w:r>
      <w:r w:rsidR="00F0445A" w:rsidRPr="00887E35">
        <w:rPr>
          <w:rFonts w:ascii="Arial" w:hAnsi="Arial" w:cs="Arial"/>
          <w:color w:val="010000"/>
          <w:sz w:val="20"/>
        </w:rPr>
        <w:t>AAC)</w:t>
      </w:r>
    </w:p>
    <w:p w14:paraId="00000015" w14:textId="6AE3C17A"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AFC Vietnam Auditing Company Limited (</w:t>
      </w:r>
      <w:r w:rsidR="00F0445A" w:rsidRPr="00887E35">
        <w:rPr>
          <w:rFonts w:ascii="Arial" w:hAnsi="Arial" w:cs="Arial"/>
          <w:color w:val="010000"/>
          <w:sz w:val="20"/>
        </w:rPr>
        <w:t>AFC)</w:t>
      </w:r>
    </w:p>
    <w:p w14:paraId="00000016" w14:textId="2750478A"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VACO Auditing Company Limited (</w:t>
      </w:r>
      <w:r w:rsidR="00F0445A" w:rsidRPr="00887E35">
        <w:rPr>
          <w:rFonts w:ascii="Arial" w:hAnsi="Arial" w:cs="Arial"/>
          <w:color w:val="010000"/>
          <w:sz w:val="20"/>
        </w:rPr>
        <w:t>VACO)</w:t>
      </w:r>
    </w:p>
    <w:p w14:paraId="00000017" w14:textId="59445428"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proofErr w:type="gramStart"/>
      <w:r w:rsidRPr="00887E35">
        <w:rPr>
          <w:rFonts w:ascii="Arial" w:hAnsi="Arial" w:cs="Arial"/>
          <w:color w:val="010000"/>
          <w:sz w:val="20"/>
        </w:rPr>
        <w:t>An</w:t>
      </w:r>
      <w:proofErr w:type="gramEnd"/>
      <w:r w:rsidRPr="00887E35">
        <w:rPr>
          <w:rFonts w:ascii="Arial" w:hAnsi="Arial" w:cs="Arial"/>
          <w:color w:val="010000"/>
          <w:sz w:val="20"/>
        </w:rPr>
        <w:t xml:space="preserve"> Viet Auditing Company Limited (</w:t>
      </w:r>
      <w:r w:rsidR="00F0445A" w:rsidRPr="00887E35">
        <w:rPr>
          <w:rFonts w:ascii="Arial" w:hAnsi="Arial" w:cs="Arial"/>
          <w:color w:val="010000"/>
          <w:sz w:val="20"/>
        </w:rPr>
        <w:t>AN VIET)</w:t>
      </w:r>
      <w:bookmarkStart w:id="0" w:name="_GoBack"/>
      <w:bookmarkEnd w:id="0"/>
    </w:p>
    <w:p w14:paraId="00000018" w14:textId="57BDF83B"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BOD Audit Services Company Limited (</w:t>
      </w:r>
      <w:r w:rsidR="00F0445A" w:rsidRPr="00887E35">
        <w:rPr>
          <w:rFonts w:ascii="Arial" w:hAnsi="Arial" w:cs="Arial"/>
          <w:color w:val="010000"/>
          <w:sz w:val="20"/>
        </w:rPr>
        <w:t>BOD)</w:t>
      </w:r>
    </w:p>
    <w:p w14:paraId="00000019" w14:textId="744B3C0C"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 xml:space="preserve">FAC Auditing Company Limited </w:t>
      </w:r>
      <w:r w:rsidR="00F0445A" w:rsidRPr="00887E35">
        <w:rPr>
          <w:rFonts w:ascii="Arial" w:hAnsi="Arial" w:cs="Arial"/>
          <w:color w:val="010000"/>
          <w:sz w:val="20"/>
        </w:rPr>
        <w:t>(FAC)</w:t>
      </w:r>
    </w:p>
    <w:p w14:paraId="0000001A" w14:textId="3FEC40DA"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Vietnam Auditing &amp; Evaluation Company Limited (</w:t>
      </w:r>
      <w:r w:rsidR="00F0445A" w:rsidRPr="00887E35">
        <w:rPr>
          <w:rFonts w:ascii="Arial" w:hAnsi="Arial" w:cs="Arial"/>
          <w:color w:val="010000"/>
          <w:sz w:val="20"/>
        </w:rPr>
        <w:t>VAE)</w:t>
      </w:r>
    </w:p>
    <w:p w14:paraId="0000001B" w14:textId="7B7D12DF"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EVISCO AFA Vietnam Auditing - Appraisal and Consulting Company Limited (</w:t>
      </w:r>
      <w:r w:rsidR="004E4B67" w:rsidRPr="00887E35">
        <w:rPr>
          <w:rFonts w:ascii="Arial" w:hAnsi="Arial" w:cs="Arial"/>
          <w:color w:val="010000"/>
          <w:sz w:val="20"/>
        </w:rPr>
        <w:t>EVISCO AFA VIETNAM</w:t>
      </w:r>
      <w:r w:rsidRPr="00887E35">
        <w:rPr>
          <w:rFonts w:ascii="Arial" w:hAnsi="Arial" w:cs="Arial"/>
          <w:color w:val="010000"/>
          <w:sz w:val="20"/>
        </w:rPr>
        <w:t>)</w:t>
      </w:r>
    </w:p>
    <w:p w14:paraId="0000001C" w14:textId="15D1F5F0"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International Auditing Company Limited (</w:t>
      </w:r>
      <w:r w:rsidR="00F0445A" w:rsidRPr="00887E35">
        <w:rPr>
          <w:rFonts w:ascii="Arial" w:hAnsi="Arial" w:cs="Arial"/>
          <w:color w:val="010000"/>
          <w:sz w:val="20"/>
        </w:rPr>
        <w:t>ICPA)</w:t>
      </w:r>
    </w:p>
    <w:p w14:paraId="0000001D" w14:textId="27202406"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DFK Viet Nam Auditing Company Limited (</w:t>
      </w:r>
      <w:r w:rsidR="00F0445A" w:rsidRPr="00887E35">
        <w:rPr>
          <w:rFonts w:ascii="Arial" w:hAnsi="Arial" w:cs="Arial"/>
          <w:color w:val="010000"/>
          <w:sz w:val="20"/>
        </w:rPr>
        <w:t>DFK)</w:t>
      </w:r>
    </w:p>
    <w:p w14:paraId="0000001E" w14:textId="43187224"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Southern Auditing &amp; Accounting Financial Consulting Services Company Limited (</w:t>
      </w:r>
      <w:r w:rsidR="00F0445A" w:rsidRPr="00887E35">
        <w:rPr>
          <w:rFonts w:ascii="Arial" w:hAnsi="Arial" w:cs="Arial"/>
          <w:color w:val="010000"/>
          <w:sz w:val="20"/>
        </w:rPr>
        <w:t>AASCS)</w:t>
      </w:r>
    </w:p>
    <w:p w14:paraId="0000001F" w14:textId="707F5899"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proofErr w:type="spellStart"/>
      <w:r w:rsidRPr="00887E35">
        <w:rPr>
          <w:rFonts w:ascii="Arial" w:hAnsi="Arial" w:cs="Arial"/>
          <w:color w:val="010000"/>
          <w:sz w:val="20"/>
        </w:rPr>
        <w:t>Nhan</w:t>
      </w:r>
      <w:proofErr w:type="spellEnd"/>
      <w:r w:rsidRPr="00887E35">
        <w:rPr>
          <w:rFonts w:ascii="Arial" w:hAnsi="Arial" w:cs="Arial"/>
          <w:color w:val="010000"/>
          <w:sz w:val="20"/>
        </w:rPr>
        <w:t xml:space="preserve"> Tam Viet Auditing Company Limited</w:t>
      </w:r>
      <w:r w:rsidR="00887E35">
        <w:rPr>
          <w:rFonts w:ascii="Arial" w:hAnsi="Arial" w:cs="Arial"/>
          <w:color w:val="010000"/>
          <w:sz w:val="20"/>
        </w:rPr>
        <w:t xml:space="preserve"> (</w:t>
      </w:r>
      <w:r w:rsidR="00F0445A">
        <w:rPr>
          <w:rFonts w:ascii="Arial" w:hAnsi="Arial" w:cs="Arial"/>
          <w:color w:val="010000"/>
          <w:sz w:val="20"/>
        </w:rPr>
        <w:t>NTV)</w:t>
      </w:r>
    </w:p>
    <w:p w14:paraId="00000020" w14:textId="77777777"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S&amp;S Auditing and Consulting Co., Ltd. (S&amp;S)</w:t>
      </w:r>
    </w:p>
    <w:p w14:paraId="00000021" w14:textId="4A8B56AA"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Vietnam Auditing and Valuation Company Limited (</w:t>
      </w:r>
      <w:r w:rsidR="00F0445A" w:rsidRPr="00887E35">
        <w:rPr>
          <w:rFonts w:ascii="Arial" w:hAnsi="Arial" w:cs="Arial"/>
          <w:color w:val="010000"/>
          <w:sz w:val="20"/>
        </w:rPr>
        <w:t>AVA)</w:t>
      </w:r>
    </w:p>
    <w:p w14:paraId="00000022" w14:textId="363E23AA" w:rsidR="0077746A" w:rsidRPr="00887E35" w:rsidRDefault="00AD4105" w:rsidP="00DA4EA8">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887E35">
        <w:rPr>
          <w:rFonts w:ascii="Arial" w:hAnsi="Arial" w:cs="Arial"/>
          <w:color w:val="010000"/>
          <w:sz w:val="20"/>
        </w:rPr>
        <w:t>International Auditing and Valuation Company Limited (</w:t>
      </w:r>
      <w:r w:rsidR="00F0445A" w:rsidRPr="00887E35">
        <w:rPr>
          <w:rFonts w:ascii="Arial" w:hAnsi="Arial" w:cs="Arial"/>
          <w:color w:val="010000"/>
          <w:sz w:val="20"/>
        </w:rPr>
        <w:t>LAV)</w:t>
      </w:r>
    </w:p>
    <w:p w14:paraId="00000023" w14:textId="77777777"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‎‎Article 2. This Resolution takes effect from the date of its signing.</w:t>
      </w:r>
    </w:p>
    <w:p w14:paraId="00000024" w14:textId="3DD1ADA0" w:rsidR="0077746A" w:rsidRPr="00887E35" w:rsidRDefault="00AD4105" w:rsidP="00DA4EA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887E35">
        <w:rPr>
          <w:rFonts w:ascii="Arial" w:hAnsi="Arial" w:cs="Arial"/>
          <w:color w:val="010000"/>
          <w:sz w:val="20"/>
        </w:rPr>
        <w:t>Article 3. The Executive Board and relevant individuals and units are responsible for implementing this Resolution</w:t>
      </w:r>
      <w:r w:rsidR="000C0A71">
        <w:rPr>
          <w:rFonts w:ascii="Arial" w:hAnsi="Arial" w:cs="Arial"/>
          <w:color w:val="010000"/>
          <w:sz w:val="20"/>
        </w:rPr>
        <w:t>.</w:t>
      </w:r>
    </w:p>
    <w:sectPr w:rsidR="0077746A" w:rsidRPr="00887E35" w:rsidSect="004B18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F1801"/>
    <w:multiLevelType w:val="multilevel"/>
    <w:tmpl w:val="161233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E395A66"/>
    <w:multiLevelType w:val="multilevel"/>
    <w:tmpl w:val="7EE6D8B8"/>
    <w:lvl w:ilvl="0">
      <w:start w:val="4"/>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0D729DC"/>
    <w:multiLevelType w:val="multilevel"/>
    <w:tmpl w:val="DE90F9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8027C"/>
    <w:multiLevelType w:val="multilevel"/>
    <w:tmpl w:val="2252265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A"/>
    <w:rsid w:val="000027A6"/>
    <w:rsid w:val="000C0A71"/>
    <w:rsid w:val="002606F5"/>
    <w:rsid w:val="004B18AC"/>
    <w:rsid w:val="004E4B67"/>
    <w:rsid w:val="0077746A"/>
    <w:rsid w:val="00777EE5"/>
    <w:rsid w:val="00887E35"/>
    <w:rsid w:val="00AD4105"/>
    <w:rsid w:val="00CE62D4"/>
    <w:rsid w:val="00DA4EA8"/>
    <w:rsid w:val="00F044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E14B"/>
  <w15:docId w15:val="{8767861B-ED70-46A1-9EE6-BDA25A1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3"/>
      <w:szCs w:val="13"/>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A93847"/>
      <w:sz w:val="18"/>
      <w:szCs w:val="18"/>
      <w:u w:val="none"/>
    </w:rPr>
  </w:style>
  <w:style w:type="character" w:customStyle="1" w:styleId="Heading20">
    <w:name w:val="Heading #2_"/>
    <w:basedOn w:val="DefaultParagraphFont"/>
    <w:link w:val="Heading21"/>
    <w:rPr>
      <w:rFonts w:ascii="Arial" w:eastAsia="Arial" w:hAnsi="Arial" w:cs="Arial"/>
      <w:b/>
      <w:bCs/>
      <w:i w:val="0"/>
      <w:iCs w:val="0"/>
      <w:smallCaps w:val="0"/>
      <w:strike w:val="0"/>
      <w:color w:val="A9384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strike w:val="0"/>
      <w:color w:val="A93847"/>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paragraph" w:styleId="BodyText">
    <w:name w:val="Body Text"/>
    <w:basedOn w:val="Normal"/>
    <w:link w:val="BodyTextChar"/>
    <w:qFormat/>
    <w:pPr>
      <w:spacing w:line="290"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13"/>
      <w:szCs w:val="13"/>
    </w:rPr>
  </w:style>
  <w:style w:type="paragraph" w:customStyle="1" w:styleId="Bodytext30">
    <w:name w:val="Body text (3)"/>
    <w:basedOn w:val="Normal"/>
    <w:link w:val="Bodytext3"/>
    <w:pPr>
      <w:spacing w:line="295" w:lineRule="auto"/>
    </w:pPr>
    <w:rPr>
      <w:rFonts w:ascii="Tahoma" w:eastAsia="Tahoma" w:hAnsi="Tahoma" w:cs="Tahoma"/>
      <w:color w:val="A93847"/>
      <w:sz w:val="18"/>
      <w:szCs w:val="18"/>
    </w:rPr>
  </w:style>
  <w:style w:type="paragraph" w:customStyle="1" w:styleId="Heading21">
    <w:name w:val="Heading #2"/>
    <w:basedOn w:val="Normal"/>
    <w:link w:val="Heading20"/>
    <w:pPr>
      <w:outlineLvl w:val="1"/>
    </w:pPr>
    <w:rPr>
      <w:rFonts w:ascii="Arial" w:eastAsia="Arial" w:hAnsi="Arial" w:cs="Arial"/>
      <w:b/>
      <w:bCs/>
      <w:color w:val="A93847"/>
    </w:rPr>
  </w:style>
  <w:style w:type="paragraph" w:customStyle="1" w:styleId="Other0">
    <w:name w:val="Other"/>
    <w:basedOn w:val="Normal"/>
    <w:link w:val="Other"/>
    <w:pPr>
      <w:spacing w:line="290"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71" w:lineRule="auto"/>
      <w:jc w:val="right"/>
      <w:outlineLvl w:val="0"/>
    </w:pPr>
    <w:rPr>
      <w:rFonts w:ascii="Arial" w:eastAsia="Arial" w:hAnsi="Arial" w:cs="Arial"/>
      <w:smallCaps/>
      <w:color w:val="A93847"/>
      <w:sz w:val="26"/>
      <w:szCs w:val="26"/>
    </w:rPr>
  </w:style>
  <w:style w:type="paragraph" w:customStyle="1" w:styleId="Tablecaption0">
    <w:name w:val="Table caption"/>
    <w:basedOn w:val="Normal"/>
    <w:link w:val="Tablecaption"/>
    <w:pPr>
      <w:jc w:val="right"/>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GhuwCr91uZElg1diSwmSMDqxhA==">CgMxLjA4AHIhMW1CWEpqTlQtZ1F4RWFDY2MyVmNTQ09pNmI3cjBibEVL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2024-04-15T03:23:00Z</dcterms:created>
  <dcterms:modified xsi:type="dcterms:W3CDTF">2024-04-16T03:22:00Z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d8c02cf744b656792476ed0e43e52b8c9fcbc130a449c027d1afc8af1da24cb8</vt:lpwstr>
  </property>
</Properties>
</file>