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9D66" w14:textId="77777777" w:rsidR="00100BE7" w:rsidRPr="00F50C97" w:rsidRDefault="00774A00" w:rsidP="00505E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50C97">
        <w:rPr>
          <w:rFonts w:ascii="Arial" w:hAnsi="Arial" w:cs="Arial"/>
          <w:b/>
          <w:color w:val="010000"/>
          <w:sz w:val="20"/>
        </w:rPr>
        <w:t>FHS: Annual General Mandate 2024</w:t>
      </w:r>
    </w:p>
    <w:p w14:paraId="48312467" w14:textId="77777777" w:rsidR="00100BE7" w:rsidRPr="00F50C97" w:rsidRDefault="00774A00" w:rsidP="00505E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Ho Chi Minh City Book Distribution Corporation announced General Mandate as follows:</w:t>
      </w:r>
    </w:p>
    <w:p w14:paraId="204E4ECC" w14:textId="69C98382" w:rsidR="00100BE7" w:rsidRPr="00F50C97" w:rsidRDefault="00774A00" w:rsidP="00505E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The report of the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</w:t>
      </w:r>
      <w:r w:rsidR="00A953E3" w:rsidRPr="00F50C97">
        <w:rPr>
          <w:rFonts w:ascii="Arial" w:hAnsi="Arial" w:cs="Arial"/>
          <w:color w:val="010000"/>
          <w:sz w:val="20"/>
        </w:rPr>
        <w:t>’s</w:t>
      </w:r>
      <w:r w:rsidRPr="00F50C97">
        <w:rPr>
          <w:rFonts w:ascii="Arial" w:hAnsi="Arial" w:cs="Arial"/>
          <w:color w:val="010000"/>
          <w:sz w:val="20"/>
        </w:rPr>
        <w:t xml:space="preserve"> Board of Directors.</w:t>
      </w:r>
    </w:p>
    <w:p w14:paraId="7731B79B" w14:textId="29122609" w:rsidR="00100BE7" w:rsidRPr="00F50C97" w:rsidRDefault="00774A00" w:rsidP="00505E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2et92p0"/>
      <w:bookmarkEnd w:id="0"/>
      <w:r w:rsidRPr="00F50C97">
        <w:rPr>
          <w:rFonts w:ascii="Arial" w:hAnsi="Arial" w:cs="Arial"/>
          <w:color w:val="010000"/>
          <w:sz w:val="20"/>
        </w:rPr>
        <w:t xml:space="preserve">Evaluation of production and business activities of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 in 2023; Report on the implementing status of the </w:t>
      </w:r>
      <w:r w:rsidR="00A953E3" w:rsidRPr="00F50C97">
        <w:rPr>
          <w:rFonts w:ascii="Arial" w:hAnsi="Arial" w:cs="Arial"/>
          <w:color w:val="010000"/>
          <w:sz w:val="20"/>
        </w:rPr>
        <w:t>General Mandate 2023</w:t>
      </w:r>
      <w:r w:rsidRPr="00F50C97">
        <w:rPr>
          <w:rFonts w:ascii="Arial" w:hAnsi="Arial" w:cs="Arial"/>
          <w:color w:val="010000"/>
          <w:sz w:val="20"/>
        </w:rPr>
        <w:t>; Report on the activities of the Board of Directors in 2023; Results of the supervision of the company's management staff in 2023.</w:t>
      </w:r>
    </w:p>
    <w:p w14:paraId="495DAACC" w14:textId="2AF49D0A" w:rsidR="00100BE7" w:rsidRPr="00F50C97" w:rsidRDefault="00774A00" w:rsidP="00505E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Report of the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</w:t>
      </w:r>
      <w:r w:rsidR="00A953E3" w:rsidRPr="00F50C97">
        <w:rPr>
          <w:rFonts w:ascii="Arial" w:hAnsi="Arial" w:cs="Arial"/>
          <w:color w:val="010000"/>
          <w:sz w:val="20"/>
        </w:rPr>
        <w:t>’s</w:t>
      </w:r>
      <w:r w:rsidRPr="00F50C97">
        <w:rPr>
          <w:rFonts w:ascii="Arial" w:hAnsi="Arial" w:cs="Arial"/>
          <w:color w:val="010000"/>
          <w:sz w:val="20"/>
        </w:rPr>
        <w:t xml:space="preserve"> Supervisory Board.</w:t>
      </w:r>
    </w:p>
    <w:p w14:paraId="296E26C2" w14:textId="5D9EDBCA" w:rsidR="00100BE7" w:rsidRPr="00F50C97" w:rsidRDefault="00A953E3" w:rsidP="00505E0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50C97">
        <w:rPr>
          <w:rFonts w:ascii="Arial" w:hAnsi="Arial" w:cs="Arial"/>
          <w:color w:val="010000"/>
          <w:sz w:val="20"/>
        </w:rPr>
        <w:t xml:space="preserve">Supervision in </w:t>
      </w:r>
      <w:r w:rsidR="00774A00" w:rsidRPr="00F50C97">
        <w:rPr>
          <w:rFonts w:ascii="Arial" w:hAnsi="Arial" w:cs="Arial"/>
          <w:color w:val="010000"/>
          <w:sz w:val="20"/>
        </w:rPr>
        <w:t xml:space="preserve">2023, appraisal of </w:t>
      </w:r>
      <w:r w:rsidRPr="00F50C97">
        <w:rPr>
          <w:rFonts w:ascii="Arial" w:hAnsi="Arial" w:cs="Arial"/>
          <w:color w:val="010000"/>
          <w:sz w:val="20"/>
        </w:rPr>
        <w:t>the Financial Statements</w:t>
      </w:r>
      <w:r w:rsidR="00774A00" w:rsidRPr="00F50C97">
        <w:rPr>
          <w:rFonts w:ascii="Arial" w:hAnsi="Arial" w:cs="Arial"/>
          <w:color w:val="010000"/>
          <w:sz w:val="20"/>
        </w:rPr>
        <w:t xml:space="preserve"> 2023.</w:t>
      </w:r>
      <w:proofErr w:type="gramEnd"/>
      <w:r w:rsidR="00774A00" w:rsidRPr="00F50C97">
        <w:rPr>
          <w:rFonts w:ascii="Arial" w:hAnsi="Arial" w:cs="Arial"/>
          <w:color w:val="010000"/>
          <w:sz w:val="20"/>
        </w:rPr>
        <w:t xml:space="preserve"> Evaluate the company management of the Board of Directors and Executive Board.</w:t>
      </w:r>
    </w:p>
    <w:p w14:paraId="01D1A15E" w14:textId="18CAB29B" w:rsidR="00100BE7" w:rsidRPr="00F50C97" w:rsidRDefault="00A953E3" w:rsidP="00505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Financial Statements</w:t>
      </w:r>
      <w:r w:rsidR="00774A00" w:rsidRPr="00F50C97">
        <w:rPr>
          <w:rFonts w:ascii="Arial" w:hAnsi="Arial" w:cs="Arial"/>
          <w:color w:val="010000"/>
          <w:sz w:val="20"/>
        </w:rPr>
        <w:t xml:space="preserve"> 2023</w:t>
      </w:r>
    </w:p>
    <w:p w14:paraId="62285229" w14:textId="3262AE60" w:rsidR="00100BE7" w:rsidRPr="00F50C97" w:rsidRDefault="00774A00" w:rsidP="00505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Audited Separate </w:t>
      </w:r>
      <w:r w:rsidR="00A953E3" w:rsidRPr="00F50C97">
        <w:rPr>
          <w:rFonts w:ascii="Arial" w:hAnsi="Arial" w:cs="Arial"/>
          <w:color w:val="010000"/>
          <w:sz w:val="20"/>
        </w:rPr>
        <w:t>Financial Statements</w:t>
      </w:r>
      <w:r w:rsidRPr="00F50C97">
        <w:rPr>
          <w:rFonts w:ascii="Arial" w:hAnsi="Arial" w:cs="Arial"/>
          <w:color w:val="010000"/>
          <w:sz w:val="20"/>
        </w:rPr>
        <w:t xml:space="preserve"> 2022:</w:t>
      </w:r>
    </w:p>
    <w:p w14:paraId="3FE4E5E2" w14:textId="77777777" w:rsidR="00100BE7" w:rsidRPr="00F50C97" w:rsidRDefault="00774A00" w:rsidP="00505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Total revenue: VND 3,901,523,388,086</w:t>
      </w:r>
    </w:p>
    <w:p w14:paraId="4B53EAAA" w14:textId="77777777" w:rsidR="00100BE7" w:rsidRPr="00F50C97" w:rsidRDefault="00774A00" w:rsidP="00505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Profit before tax: VND 69,774,107,772</w:t>
      </w:r>
    </w:p>
    <w:p w14:paraId="6D5E543F" w14:textId="77777777" w:rsidR="00100BE7" w:rsidRPr="00F50C97" w:rsidRDefault="00774A00" w:rsidP="00505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Profit after tax: VND 55,767,970,218</w:t>
      </w:r>
    </w:p>
    <w:p w14:paraId="56D2E295" w14:textId="77777777" w:rsidR="00100BE7" w:rsidRPr="00F50C97" w:rsidRDefault="00774A00" w:rsidP="00505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Remuneration of the Board of Directors and the Supervisory Board: VND 2,835,000,000</w:t>
      </w:r>
    </w:p>
    <w:p w14:paraId="734B44F8" w14:textId="3EEE2BA4" w:rsidR="00100BE7" w:rsidRPr="00F50C97" w:rsidRDefault="00774A00" w:rsidP="00505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Audited </w:t>
      </w:r>
      <w:r w:rsidR="00A953E3" w:rsidRPr="00F50C97">
        <w:rPr>
          <w:rFonts w:ascii="Arial" w:hAnsi="Arial" w:cs="Arial"/>
          <w:color w:val="010000"/>
          <w:sz w:val="20"/>
        </w:rPr>
        <w:t>Consolidated Financial Statements</w:t>
      </w:r>
      <w:r w:rsidRPr="00F50C97">
        <w:rPr>
          <w:rFonts w:ascii="Arial" w:hAnsi="Arial" w:cs="Arial"/>
          <w:color w:val="010000"/>
          <w:sz w:val="20"/>
        </w:rPr>
        <w:t xml:space="preserve"> 2023:</w:t>
      </w:r>
    </w:p>
    <w:p w14:paraId="29A1CBF1" w14:textId="281A7BB7" w:rsidR="00100BE7" w:rsidRPr="00F50C97" w:rsidRDefault="00774A00" w:rsidP="00505E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38"/>
          <w:tab w:val="left" w:pos="47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Total revenue:</w:t>
      </w:r>
      <w:r w:rsidR="00E14BC8" w:rsidRPr="00F50C97">
        <w:rPr>
          <w:rFonts w:ascii="Arial" w:hAnsi="Arial" w:cs="Arial"/>
          <w:color w:val="010000"/>
          <w:sz w:val="20"/>
        </w:rPr>
        <w:t xml:space="preserve"> </w:t>
      </w:r>
      <w:r w:rsidRPr="00F50C97">
        <w:rPr>
          <w:rFonts w:ascii="Arial" w:hAnsi="Arial" w:cs="Arial"/>
          <w:color w:val="010000"/>
          <w:sz w:val="20"/>
        </w:rPr>
        <w:t>VND 4,000,738,442,661</w:t>
      </w:r>
    </w:p>
    <w:p w14:paraId="3F199B1E" w14:textId="77777777" w:rsidR="00100BE7" w:rsidRPr="00F50C97" w:rsidRDefault="00774A00" w:rsidP="00505E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42"/>
          <w:tab w:val="left" w:pos="50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Profit before tax: VND 70,946,052,552</w:t>
      </w:r>
    </w:p>
    <w:p w14:paraId="54609B13" w14:textId="56A6CC71" w:rsidR="00100BE7" w:rsidRPr="00F50C97" w:rsidRDefault="00A953E3" w:rsidP="00505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P</w:t>
      </w:r>
      <w:r w:rsidR="00774A00" w:rsidRPr="00F50C97">
        <w:rPr>
          <w:rFonts w:ascii="Arial" w:hAnsi="Arial" w:cs="Arial"/>
          <w:color w:val="010000"/>
          <w:sz w:val="20"/>
        </w:rPr>
        <w:t>rofit</w:t>
      </w:r>
      <w:r w:rsidRPr="00F50C97">
        <w:rPr>
          <w:rFonts w:ascii="Arial" w:hAnsi="Arial" w:cs="Arial"/>
          <w:color w:val="010000"/>
          <w:sz w:val="20"/>
        </w:rPr>
        <w:t xml:space="preserve"> distribution plan for </w:t>
      </w:r>
      <w:r w:rsidR="00774A00" w:rsidRPr="00F50C97">
        <w:rPr>
          <w:rFonts w:ascii="Arial" w:hAnsi="Arial" w:cs="Arial"/>
          <w:color w:val="010000"/>
          <w:sz w:val="20"/>
        </w:rPr>
        <w:t>2023:</w:t>
      </w:r>
    </w:p>
    <w:tbl>
      <w:tblPr>
        <w:tblStyle w:val="a1"/>
        <w:tblW w:w="5000" w:type="pct"/>
        <w:jc w:val="center"/>
        <w:tblLook w:val="0000" w:firstRow="0" w:lastRow="0" w:firstColumn="0" w:lastColumn="0" w:noHBand="0" w:noVBand="0"/>
      </w:tblPr>
      <w:tblGrid>
        <w:gridCol w:w="4520"/>
        <w:gridCol w:w="4520"/>
      </w:tblGrid>
      <w:tr w:rsidR="00100BE7" w:rsidRPr="00F50C97" w14:paraId="6E823806" w14:textId="77777777" w:rsidTr="00E421A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A0531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Distributed profit after tax: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5E1BE" w14:textId="77777777" w:rsidR="00100BE7" w:rsidRPr="00F50C97" w:rsidRDefault="00774A00" w:rsidP="008B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VND 55,767,970,218</w:t>
            </w:r>
          </w:p>
        </w:tc>
      </w:tr>
      <w:tr w:rsidR="00100BE7" w:rsidRPr="00F50C97" w14:paraId="6054695C" w14:textId="77777777" w:rsidTr="00E421A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C1DB7" w14:textId="5393989B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Appropriation for investment and development funds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CBFBC" w14:textId="77777777" w:rsidR="00100BE7" w:rsidRPr="00F50C97" w:rsidRDefault="00774A00" w:rsidP="008B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VND 16,730,391,065</w:t>
            </w:r>
          </w:p>
        </w:tc>
      </w:tr>
      <w:tr w:rsidR="00100BE7" w:rsidRPr="00F50C97" w14:paraId="7FB491E3" w14:textId="77777777" w:rsidTr="00E421A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AD500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A2E07" w14:textId="77777777" w:rsidR="00100BE7" w:rsidRPr="00F50C97" w:rsidRDefault="00774A00" w:rsidP="008B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VND 15,615,031,661</w:t>
            </w:r>
          </w:p>
        </w:tc>
      </w:tr>
      <w:tr w:rsidR="00100BE7" w:rsidRPr="00F50C97" w14:paraId="1DF0BCDF" w14:textId="77777777" w:rsidTr="00E421A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DBF61" w14:textId="60524DCB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3C747" w14:textId="77777777" w:rsidR="00100BE7" w:rsidRPr="00F50C97" w:rsidRDefault="00774A00" w:rsidP="008B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VND 22,952,631,600</w:t>
            </w:r>
          </w:p>
        </w:tc>
      </w:tr>
      <w:tr w:rsidR="00100BE7" w:rsidRPr="00F50C97" w14:paraId="785886ED" w14:textId="77777777" w:rsidTr="00E421A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A74D4" w14:textId="3BA63E8F" w:rsidR="00100BE7" w:rsidRPr="00F50C97" w:rsidRDefault="008B7D33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Retain</w:t>
            </w:r>
            <w:r w:rsidR="00774A00" w:rsidRPr="00F50C97">
              <w:rPr>
                <w:rFonts w:ascii="Arial" w:hAnsi="Arial" w:cs="Arial"/>
                <w:color w:val="010000"/>
                <w:sz w:val="20"/>
              </w:rPr>
              <w:t xml:space="preserve"> for 2024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0BD3C" w14:textId="77777777" w:rsidR="00100BE7" w:rsidRPr="00F50C97" w:rsidRDefault="00774A00" w:rsidP="008B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VND 469,915,892</w:t>
            </w:r>
          </w:p>
        </w:tc>
      </w:tr>
    </w:tbl>
    <w:p w14:paraId="773D3405" w14:textId="5DEF13FA" w:rsidR="00100BE7" w:rsidRPr="00F50C97" w:rsidRDefault="00774A00" w:rsidP="0004505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Dividend payment plan for the 2023</w:t>
      </w:r>
      <w:r w:rsidR="008B7D33" w:rsidRPr="00F50C97">
        <w:rPr>
          <w:rFonts w:ascii="Arial" w:hAnsi="Arial" w:cs="Arial"/>
          <w:color w:val="010000"/>
          <w:sz w:val="20"/>
        </w:rPr>
        <w:t xml:space="preserve"> period</w:t>
      </w:r>
      <w:r w:rsidRPr="00F50C97">
        <w:rPr>
          <w:rFonts w:ascii="Arial" w:hAnsi="Arial" w:cs="Arial"/>
          <w:color w:val="010000"/>
          <w:sz w:val="20"/>
        </w:rPr>
        <w:t>:</w:t>
      </w:r>
    </w:p>
    <w:p w14:paraId="0201A2D3" w14:textId="77777777" w:rsidR="00100BE7" w:rsidRPr="00F50C97" w:rsidRDefault="00774A00" w:rsidP="0004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2023 charter capital: VND 127,514,620,000</w:t>
      </w:r>
    </w:p>
    <w:p w14:paraId="13D027A3" w14:textId="2E51652F" w:rsidR="00100BE7" w:rsidRPr="00F50C97" w:rsidRDefault="00774A00" w:rsidP="0004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Profit for dividend payment</w:t>
      </w:r>
      <w:r w:rsidR="008B7D33" w:rsidRPr="00F50C97">
        <w:rPr>
          <w:rFonts w:ascii="Arial" w:hAnsi="Arial" w:cs="Arial"/>
          <w:color w:val="010000"/>
          <w:sz w:val="20"/>
        </w:rPr>
        <w:t>:</w:t>
      </w:r>
      <w:r w:rsidRPr="00F50C97">
        <w:rPr>
          <w:rFonts w:ascii="Arial" w:hAnsi="Arial" w:cs="Arial"/>
          <w:color w:val="010000"/>
          <w:sz w:val="20"/>
        </w:rPr>
        <w:t xml:space="preserve"> VND 22,952,631,600</w:t>
      </w:r>
    </w:p>
    <w:p w14:paraId="338D476C" w14:textId="03A3959E" w:rsidR="00100BE7" w:rsidRPr="00F50C97" w:rsidRDefault="00774A00" w:rsidP="0004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82"/>
          <w:tab w:val="left" w:pos="2222"/>
          <w:tab w:val="left" w:pos="50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Dividend/Charter capital rate</w:t>
      </w:r>
      <w:r w:rsidR="008B7D33" w:rsidRPr="00F50C97">
        <w:rPr>
          <w:rFonts w:ascii="Arial" w:hAnsi="Arial" w:cs="Arial"/>
          <w:color w:val="010000"/>
          <w:sz w:val="20"/>
        </w:rPr>
        <w:t>:</w:t>
      </w:r>
      <w:r w:rsidRPr="00F50C97">
        <w:rPr>
          <w:rFonts w:ascii="Arial" w:hAnsi="Arial" w:cs="Arial"/>
          <w:color w:val="010000"/>
          <w:sz w:val="20"/>
        </w:rPr>
        <w:t xml:space="preserve"> 18%</w:t>
      </w:r>
    </w:p>
    <w:p w14:paraId="4DF9D559" w14:textId="5B6D3086" w:rsidR="00100BE7" w:rsidRPr="00F50C97" w:rsidRDefault="00774A00" w:rsidP="0004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82"/>
          <w:tab w:val="left" w:pos="22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Payment form: in </w:t>
      </w:r>
      <w:r w:rsidR="008B7D33" w:rsidRPr="00F50C97">
        <w:rPr>
          <w:rFonts w:ascii="Arial" w:hAnsi="Arial" w:cs="Arial"/>
          <w:color w:val="010000"/>
          <w:sz w:val="20"/>
        </w:rPr>
        <w:t>cash</w:t>
      </w:r>
    </w:p>
    <w:p w14:paraId="047A8C61" w14:textId="77777777" w:rsidR="00100BE7" w:rsidRPr="00F50C97" w:rsidRDefault="00774A00" w:rsidP="0004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82"/>
          <w:tab w:val="left" w:pos="22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Implementation:</w:t>
      </w:r>
    </w:p>
    <w:p w14:paraId="6C681EEE" w14:textId="28D25B14" w:rsidR="00100BE7" w:rsidRPr="00F50C97" w:rsidRDefault="00774A00" w:rsidP="00045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lastRenderedPageBreak/>
        <w:t xml:space="preserve">The first round of prepayment of dividends </w:t>
      </w:r>
      <w:r w:rsidR="008B7D33" w:rsidRPr="00F50C97">
        <w:rPr>
          <w:rFonts w:ascii="Arial" w:hAnsi="Arial" w:cs="Arial"/>
          <w:color w:val="010000"/>
          <w:sz w:val="20"/>
        </w:rPr>
        <w:t>in</w:t>
      </w:r>
      <w:r w:rsidRPr="00F50C97">
        <w:rPr>
          <w:rFonts w:ascii="Arial" w:hAnsi="Arial" w:cs="Arial"/>
          <w:color w:val="010000"/>
          <w:sz w:val="20"/>
        </w:rPr>
        <w:t xml:space="preserve"> cash 2023</w:t>
      </w:r>
      <w:r w:rsidR="008B7D33" w:rsidRPr="00F50C97">
        <w:rPr>
          <w:rFonts w:ascii="Arial" w:hAnsi="Arial" w:cs="Arial"/>
          <w:color w:val="010000"/>
          <w:sz w:val="20"/>
        </w:rPr>
        <w:t>:</w:t>
      </w:r>
      <w:r w:rsidRPr="00F50C97">
        <w:rPr>
          <w:rFonts w:ascii="Arial" w:hAnsi="Arial" w:cs="Arial"/>
          <w:color w:val="010000"/>
          <w:sz w:val="20"/>
        </w:rPr>
        <w:t xml:space="preserve"> </w:t>
      </w:r>
      <w:r w:rsidR="008B7D33" w:rsidRPr="00F50C97">
        <w:rPr>
          <w:rFonts w:ascii="Arial" w:hAnsi="Arial" w:cs="Arial"/>
          <w:color w:val="010000"/>
          <w:sz w:val="20"/>
        </w:rPr>
        <w:t xml:space="preserve">at the </w:t>
      </w:r>
      <w:r w:rsidRPr="00F50C97">
        <w:rPr>
          <w:rFonts w:ascii="Arial" w:hAnsi="Arial" w:cs="Arial"/>
          <w:color w:val="010000"/>
          <w:sz w:val="20"/>
        </w:rPr>
        <w:t xml:space="preserve">rate </w:t>
      </w:r>
      <w:r w:rsidR="008B7D33" w:rsidRPr="00F50C97">
        <w:rPr>
          <w:rFonts w:ascii="Arial" w:hAnsi="Arial" w:cs="Arial"/>
          <w:color w:val="010000"/>
          <w:sz w:val="20"/>
        </w:rPr>
        <w:t xml:space="preserve">of </w:t>
      </w:r>
      <w:r w:rsidRPr="00F50C97">
        <w:rPr>
          <w:rFonts w:ascii="Arial" w:hAnsi="Arial" w:cs="Arial"/>
          <w:color w:val="010000"/>
          <w:sz w:val="20"/>
        </w:rPr>
        <w:t>6%; prepa</w:t>
      </w:r>
      <w:r w:rsidR="008B7D33" w:rsidRPr="00F50C97">
        <w:rPr>
          <w:rFonts w:ascii="Arial" w:hAnsi="Arial" w:cs="Arial"/>
          <w:color w:val="010000"/>
          <w:sz w:val="20"/>
        </w:rPr>
        <w:t>id</w:t>
      </w:r>
      <w:r w:rsidRPr="00F50C97">
        <w:rPr>
          <w:rFonts w:ascii="Arial" w:hAnsi="Arial" w:cs="Arial"/>
          <w:color w:val="010000"/>
          <w:sz w:val="20"/>
        </w:rPr>
        <w:t xml:space="preserve"> amount</w:t>
      </w:r>
      <w:r w:rsidR="008B7D33" w:rsidRPr="00F50C97">
        <w:rPr>
          <w:rFonts w:ascii="Arial" w:hAnsi="Arial" w:cs="Arial"/>
          <w:color w:val="010000"/>
          <w:sz w:val="20"/>
        </w:rPr>
        <w:t>:</w:t>
      </w:r>
      <w:r w:rsidRPr="00F50C97">
        <w:rPr>
          <w:rFonts w:ascii="Arial" w:hAnsi="Arial" w:cs="Arial"/>
          <w:color w:val="010000"/>
          <w:sz w:val="20"/>
        </w:rPr>
        <w:t xml:space="preserve"> VND 7,650,877,200; implemented time</w:t>
      </w:r>
      <w:r w:rsidR="008B7D33" w:rsidRPr="00F50C97">
        <w:rPr>
          <w:rFonts w:ascii="Arial" w:hAnsi="Arial" w:cs="Arial"/>
          <w:color w:val="010000"/>
          <w:sz w:val="20"/>
        </w:rPr>
        <w:t>:</w:t>
      </w:r>
      <w:r w:rsidRPr="00F50C97">
        <w:rPr>
          <w:rFonts w:ascii="Arial" w:hAnsi="Arial" w:cs="Arial"/>
          <w:color w:val="010000"/>
          <w:sz w:val="20"/>
        </w:rPr>
        <w:t xml:space="preserve"> August 2023;</w:t>
      </w:r>
    </w:p>
    <w:p w14:paraId="71778B6A" w14:textId="77777777" w:rsidR="00100BE7" w:rsidRPr="00F50C97" w:rsidRDefault="00774A00" w:rsidP="00045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2023 Second dividend payment:</w:t>
      </w:r>
    </w:p>
    <w:p w14:paraId="122C648F" w14:textId="72DADF31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The second</w:t>
      </w:r>
      <w:r w:rsidR="00F50C97" w:rsidRPr="00F50C97">
        <w:rPr>
          <w:rFonts w:ascii="Arial" w:hAnsi="Arial" w:cs="Arial"/>
          <w:color w:val="010000"/>
          <w:sz w:val="20"/>
        </w:rPr>
        <w:t>-round</w:t>
      </w:r>
      <w:r w:rsidRPr="00F50C97">
        <w:rPr>
          <w:rFonts w:ascii="Arial" w:hAnsi="Arial" w:cs="Arial"/>
          <w:color w:val="010000"/>
          <w:sz w:val="20"/>
        </w:rPr>
        <w:t xml:space="preserve"> dividend rate is 12%</w:t>
      </w:r>
    </w:p>
    <w:p w14:paraId="4C1A8FF3" w14:textId="5FAB3B92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The second</w:t>
      </w:r>
      <w:r w:rsidR="00F50C97" w:rsidRPr="00F50C97">
        <w:rPr>
          <w:rFonts w:ascii="Arial" w:hAnsi="Arial" w:cs="Arial"/>
          <w:color w:val="010000"/>
          <w:sz w:val="20"/>
        </w:rPr>
        <w:t>-round</w:t>
      </w:r>
      <w:r w:rsidRPr="00F50C97">
        <w:rPr>
          <w:rFonts w:ascii="Arial" w:hAnsi="Arial" w:cs="Arial"/>
          <w:color w:val="010000"/>
          <w:sz w:val="20"/>
        </w:rPr>
        <w:t xml:space="preserve"> dividend amount is: VND 15,301,754,400</w:t>
      </w:r>
    </w:p>
    <w:p w14:paraId="32113A7D" w14:textId="0D1D3EE9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The record date for implementing the right to receive second</w:t>
      </w:r>
      <w:r w:rsidR="00F50C97" w:rsidRPr="00F50C97">
        <w:rPr>
          <w:rFonts w:ascii="Arial" w:hAnsi="Arial" w:cs="Arial"/>
          <w:color w:val="010000"/>
          <w:sz w:val="20"/>
        </w:rPr>
        <w:t>-round</w:t>
      </w:r>
      <w:r w:rsidRPr="00F50C97">
        <w:rPr>
          <w:rFonts w:ascii="Arial" w:hAnsi="Arial" w:cs="Arial"/>
          <w:color w:val="010000"/>
          <w:sz w:val="20"/>
        </w:rPr>
        <w:t xml:space="preserve"> dividends in 2023: On May 02, 2024</w:t>
      </w:r>
    </w:p>
    <w:p w14:paraId="59FDA5C0" w14:textId="77777777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Expected time of the second dividend payment in 2023: May 14, 2024</w:t>
      </w:r>
    </w:p>
    <w:p w14:paraId="72CC9681" w14:textId="33D3D95C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The </w:t>
      </w:r>
      <w:r w:rsidR="00A953E3" w:rsidRPr="00F50C97">
        <w:rPr>
          <w:rFonts w:ascii="Arial" w:hAnsi="Arial" w:cs="Arial"/>
          <w:color w:val="010000"/>
          <w:sz w:val="20"/>
        </w:rPr>
        <w:t>General Meeting of Shareholders</w:t>
      </w:r>
      <w:r w:rsidRPr="00F50C97">
        <w:rPr>
          <w:rFonts w:ascii="Arial" w:hAnsi="Arial" w:cs="Arial"/>
          <w:color w:val="010000"/>
          <w:sz w:val="20"/>
        </w:rPr>
        <w:t xml:space="preserve"> authorized the Board of Directors of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 to pay the </w:t>
      </w:r>
      <w:r w:rsidR="00F50C97" w:rsidRPr="00F50C97">
        <w:rPr>
          <w:rFonts w:ascii="Arial" w:hAnsi="Arial" w:cs="Arial"/>
          <w:color w:val="010000"/>
          <w:sz w:val="20"/>
        </w:rPr>
        <w:t xml:space="preserve">dividends of the </w:t>
      </w:r>
      <w:r w:rsidRPr="00F50C97">
        <w:rPr>
          <w:rFonts w:ascii="Arial" w:hAnsi="Arial" w:cs="Arial"/>
          <w:color w:val="010000"/>
          <w:sz w:val="20"/>
        </w:rPr>
        <w:t xml:space="preserve">2023 period according to the </w:t>
      </w:r>
      <w:r w:rsidR="00F50C97" w:rsidRPr="00F50C97">
        <w:rPr>
          <w:rFonts w:ascii="Arial" w:hAnsi="Arial" w:cs="Arial"/>
          <w:color w:val="010000"/>
          <w:sz w:val="20"/>
        </w:rPr>
        <w:t>General Mandate.</w:t>
      </w:r>
    </w:p>
    <w:p w14:paraId="2DB6D850" w14:textId="61466BF9" w:rsidR="00100BE7" w:rsidRPr="00F50C97" w:rsidRDefault="00774A00" w:rsidP="0004505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>Targets of production and business plan for 2024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78"/>
        <w:gridCol w:w="3862"/>
      </w:tblGrid>
      <w:tr w:rsidR="00100BE7" w:rsidRPr="00F50C97" w14:paraId="27CBFB05" w14:textId="77777777" w:rsidTr="00E14BC8">
        <w:trPr>
          <w:jc w:val="center"/>
        </w:trPr>
        <w:tc>
          <w:tcPr>
            <w:tcW w:w="2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53BDE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6A671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100BE7" w:rsidRPr="00F50C97" w14:paraId="521342A0" w14:textId="77777777" w:rsidTr="00E14BC8">
        <w:trPr>
          <w:jc w:val="center"/>
        </w:trPr>
        <w:tc>
          <w:tcPr>
            <w:tcW w:w="2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AA9C" w14:textId="65A90938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2FA91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127,514,620,000</w:t>
            </w:r>
          </w:p>
        </w:tc>
      </w:tr>
      <w:tr w:rsidR="00100BE7" w:rsidRPr="00F50C97" w14:paraId="1BA74B0E" w14:textId="77777777" w:rsidTr="00E14BC8">
        <w:trPr>
          <w:jc w:val="center"/>
        </w:trPr>
        <w:tc>
          <w:tcPr>
            <w:tcW w:w="2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FC592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5CE3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4,000,000,000,000</w:t>
            </w:r>
          </w:p>
        </w:tc>
      </w:tr>
      <w:tr w:rsidR="00100BE7" w:rsidRPr="00F50C97" w14:paraId="19C3C13B" w14:textId="77777777" w:rsidTr="00E14BC8">
        <w:trPr>
          <w:jc w:val="center"/>
        </w:trPr>
        <w:tc>
          <w:tcPr>
            <w:tcW w:w="2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722B6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B9D06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70,000,000,000</w:t>
            </w:r>
          </w:p>
        </w:tc>
      </w:tr>
      <w:tr w:rsidR="00100BE7" w:rsidRPr="00F50C97" w14:paraId="602A7B9C" w14:textId="77777777" w:rsidTr="00E14BC8">
        <w:trPr>
          <w:jc w:val="center"/>
        </w:trPr>
        <w:tc>
          <w:tcPr>
            <w:tcW w:w="2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8A3F1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Dividend rate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60E2B" w14:textId="77777777" w:rsidR="00100BE7" w:rsidRPr="00F50C97" w:rsidRDefault="00774A00" w:rsidP="00E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0C97">
              <w:rPr>
                <w:rFonts w:ascii="Arial" w:hAnsi="Arial" w:cs="Arial"/>
                <w:color w:val="010000"/>
                <w:sz w:val="20"/>
              </w:rPr>
              <w:t>16%</w:t>
            </w:r>
          </w:p>
        </w:tc>
      </w:tr>
    </w:tbl>
    <w:p w14:paraId="58D4F067" w14:textId="57D27888" w:rsidR="00100BE7" w:rsidRPr="00F50C97" w:rsidRDefault="00774A00" w:rsidP="000450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Authorization: The </w:t>
      </w:r>
      <w:r w:rsidR="00A953E3" w:rsidRPr="00F50C97">
        <w:rPr>
          <w:rFonts w:ascii="Arial" w:hAnsi="Arial" w:cs="Arial"/>
          <w:color w:val="010000"/>
          <w:sz w:val="20"/>
        </w:rPr>
        <w:t>General Meeting of Shareholders</w:t>
      </w:r>
      <w:r w:rsidRPr="00F50C97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 authorized the Board of Directors of the Company: Based on the actual developments of the market situation affecting the Company operations during the year, decide to adjust the business plan - financial targets for 2024 to suit reality (increase or decrease).</w:t>
      </w:r>
    </w:p>
    <w:p w14:paraId="7C178C5C" w14:textId="4F476A3A" w:rsidR="00100BE7" w:rsidRPr="00F50C97" w:rsidRDefault="00774A00" w:rsidP="0004505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Choose an independent audit company to audit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Company's </w:t>
      </w:r>
      <w:r w:rsidR="00A953E3" w:rsidRPr="00F50C97">
        <w:rPr>
          <w:rFonts w:ascii="Arial" w:hAnsi="Arial" w:cs="Arial"/>
          <w:color w:val="010000"/>
          <w:sz w:val="20"/>
        </w:rPr>
        <w:t>Financial Statements</w:t>
      </w:r>
      <w:r w:rsidRPr="00F50C97">
        <w:rPr>
          <w:rFonts w:ascii="Arial" w:hAnsi="Arial" w:cs="Arial"/>
          <w:color w:val="010000"/>
          <w:sz w:val="20"/>
        </w:rPr>
        <w:t xml:space="preserve"> 2024.</w:t>
      </w:r>
    </w:p>
    <w:p w14:paraId="2E70A9AC" w14:textId="52A2FA1D" w:rsidR="00100BE7" w:rsidRPr="00F50C97" w:rsidRDefault="00774A00" w:rsidP="000450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0C97">
        <w:rPr>
          <w:rFonts w:ascii="Arial" w:hAnsi="Arial" w:cs="Arial"/>
          <w:color w:val="010000"/>
          <w:sz w:val="20"/>
        </w:rPr>
        <w:t xml:space="preserve">Assign the Board of Directors of </w:t>
      </w:r>
      <w:proofErr w:type="spellStart"/>
      <w:r w:rsidRPr="00F50C97">
        <w:rPr>
          <w:rFonts w:ascii="Arial" w:hAnsi="Arial" w:cs="Arial"/>
          <w:color w:val="010000"/>
          <w:sz w:val="20"/>
        </w:rPr>
        <w:t>Fahasa</w:t>
      </w:r>
      <w:proofErr w:type="spellEnd"/>
      <w:r w:rsidRPr="00F50C97">
        <w:rPr>
          <w:rFonts w:ascii="Arial" w:hAnsi="Arial" w:cs="Arial"/>
          <w:color w:val="010000"/>
          <w:sz w:val="20"/>
        </w:rPr>
        <w:t xml:space="preserve"> Company to implement the </w:t>
      </w:r>
      <w:r w:rsidR="00F50C97" w:rsidRPr="00F50C97">
        <w:rPr>
          <w:rFonts w:ascii="Arial" w:hAnsi="Arial" w:cs="Arial"/>
          <w:color w:val="010000"/>
          <w:sz w:val="20"/>
        </w:rPr>
        <w:t>General Mandate</w:t>
      </w:r>
      <w:r w:rsidRPr="00F50C97">
        <w:rPr>
          <w:rFonts w:ascii="Arial" w:hAnsi="Arial" w:cs="Arial"/>
          <w:color w:val="010000"/>
          <w:sz w:val="20"/>
        </w:rPr>
        <w:t xml:space="preserve"> on regulation of the </w:t>
      </w:r>
      <w:r w:rsidR="00A953E3" w:rsidRPr="00F50C97">
        <w:rPr>
          <w:rFonts w:ascii="Arial" w:hAnsi="Arial" w:cs="Arial"/>
          <w:color w:val="010000"/>
          <w:sz w:val="20"/>
        </w:rPr>
        <w:t>Law on Enterprises</w:t>
      </w:r>
      <w:r w:rsidRPr="00F50C97">
        <w:rPr>
          <w:rFonts w:ascii="Arial" w:hAnsi="Arial" w:cs="Arial"/>
          <w:color w:val="010000"/>
          <w:sz w:val="20"/>
        </w:rPr>
        <w:t xml:space="preserve"> and the </w:t>
      </w:r>
      <w:r w:rsidR="00F50C97" w:rsidRPr="00F50C97">
        <w:rPr>
          <w:rFonts w:ascii="Arial" w:hAnsi="Arial" w:cs="Arial"/>
          <w:color w:val="010000"/>
          <w:sz w:val="20"/>
        </w:rPr>
        <w:t xml:space="preserve">Charter of </w:t>
      </w:r>
      <w:r w:rsidRPr="00F50C97">
        <w:rPr>
          <w:rFonts w:ascii="Arial" w:hAnsi="Arial" w:cs="Arial"/>
          <w:color w:val="010000"/>
          <w:sz w:val="20"/>
        </w:rPr>
        <w:t xml:space="preserve">Organization and Operation of </w:t>
      </w:r>
      <w:r w:rsidR="00F50C97" w:rsidRPr="00F50C97">
        <w:rPr>
          <w:rFonts w:ascii="Arial" w:hAnsi="Arial" w:cs="Arial"/>
          <w:color w:val="010000"/>
          <w:sz w:val="20"/>
        </w:rPr>
        <w:t>Ho Chi Minh City Book Distribution Corporation</w:t>
      </w:r>
      <w:r w:rsidRPr="00F50C97">
        <w:rPr>
          <w:rFonts w:ascii="Arial" w:hAnsi="Arial" w:cs="Arial"/>
          <w:color w:val="010000"/>
          <w:sz w:val="20"/>
        </w:rPr>
        <w:t>.</w:t>
      </w:r>
    </w:p>
    <w:p w14:paraId="24BBC2FA" w14:textId="77777777" w:rsidR="00045059" w:rsidRPr="00F50C97" w:rsidRDefault="00045059" w:rsidP="00F009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GoBack"/>
      <w:bookmarkEnd w:id="1"/>
    </w:p>
    <w:sectPr w:rsidR="00045059" w:rsidRPr="00F50C97" w:rsidSect="00E14BC8">
      <w:headerReference w:type="default" r:id="rId9"/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85FED" w14:textId="77777777" w:rsidR="00433D09" w:rsidRDefault="00433D09">
      <w:r>
        <w:separator/>
      </w:r>
    </w:p>
  </w:endnote>
  <w:endnote w:type="continuationSeparator" w:id="0">
    <w:p w14:paraId="0905ECCD" w14:textId="77777777" w:rsidR="00433D09" w:rsidRDefault="004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40D9" w14:textId="77777777" w:rsidR="00433D09" w:rsidRDefault="00433D09">
      <w:r>
        <w:separator/>
      </w:r>
    </w:p>
  </w:footnote>
  <w:footnote w:type="continuationSeparator" w:id="0">
    <w:p w14:paraId="2A5A4CF5" w14:textId="77777777" w:rsidR="00433D09" w:rsidRDefault="0043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7E2E" w14:textId="77777777" w:rsidR="00100BE7" w:rsidRDefault="00100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09F"/>
    <w:multiLevelType w:val="multilevel"/>
    <w:tmpl w:val="8E0A79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8E2E5E"/>
    <w:multiLevelType w:val="multilevel"/>
    <w:tmpl w:val="15047D60"/>
    <w:lvl w:ilvl="0">
      <w:start w:val="1"/>
      <w:numFmt w:val="bullet"/>
      <w:lvlText w:val="+"/>
      <w:lvlJc w:val="left"/>
      <w:pPr>
        <w:ind w:left="81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E1059C"/>
    <w:multiLevelType w:val="multilevel"/>
    <w:tmpl w:val="C11E544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1B2275"/>
    <w:multiLevelType w:val="multilevel"/>
    <w:tmpl w:val="1DFED9CA"/>
    <w:lvl w:ilvl="0">
      <w:start w:val="16"/>
      <w:numFmt w:val="bullet"/>
      <w:lvlText w:val="-"/>
      <w:lvlJc w:val="left"/>
      <w:pPr>
        <w:ind w:left="81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36286E"/>
    <w:multiLevelType w:val="multilevel"/>
    <w:tmpl w:val="7A6E60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7455B8"/>
    <w:multiLevelType w:val="multilevel"/>
    <w:tmpl w:val="59AC9EF6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015075"/>
    <w:multiLevelType w:val="multilevel"/>
    <w:tmpl w:val="9DE257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7"/>
    <w:rsid w:val="00045059"/>
    <w:rsid w:val="00100BE7"/>
    <w:rsid w:val="00433D09"/>
    <w:rsid w:val="00505E04"/>
    <w:rsid w:val="00774A00"/>
    <w:rsid w:val="008B7D33"/>
    <w:rsid w:val="00A953E3"/>
    <w:rsid w:val="00E14BC8"/>
    <w:rsid w:val="00E421AB"/>
    <w:rsid w:val="00F00926"/>
    <w:rsid w:val="00F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7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color w:val="DD090F"/>
      <w:sz w:val="24"/>
      <w:szCs w:val="2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EBEBEB"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after="30"/>
      <w:ind w:left="7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after="60" w:line="288" w:lineRule="auto"/>
      <w:ind w:left="1920" w:firstLine="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1300" w:line="187" w:lineRule="auto"/>
      <w:ind w:left="3360"/>
      <w:outlineLvl w:val="0"/>
    </w:pPr>
    <w:rPr>
      <w:rFonts w:ascii="Arial" w:eastAsia="Arial" w:hAnsi="Arial" w:cs="Arial"/>
      <w:i/>
      <w:iCs/>
      <w:color w:val="DD090F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after="6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4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C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4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CE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color w:val="DD090F"/>
      <w:sz w:val="24"/>
      <w:szCs w:val="2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EBEBEB"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after="30"/>
      <w:ind w:left="7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after="60" w:line="288" w:lineRule="auto"/>
      <w:ind w:left="1920" w:firstLine="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1300" w:line="187" w:lineRule="auto"/>
      <w:ind w:left="3360"/>
      <w:outlineLvl w:val="0"/>
    </w:pPr>
    <w:rPr>
      <w:rFonts w:ascii="Arial" w:eastAsia="Arial" w:hAnsi="Arial" w:cs="Arial"/>
      <w:i/>
      <w:iCs/>
      <w:color w:val="DD090F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after="6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4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C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4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CE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6n5Lfde12T1JpJiL10o1Uv1zw==">CgMxLjAyCWguMmV0OTJwMDgAciExZEMxVVd2TXQyRmRUeC12Wm1tWWFtaGUyNXQ2clU0MmM=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9</cp:revision>
  <dcterms:created xsi:type="dcterms:W3CDTF">2024-04-12T10:00:00Z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4156a158cb04fd40d0e297d2028698734515b15c5434c90d20c19cfc7f91c1d8</vt:lpwstr>
  </property>
</Properties>
</file>