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4A7E9"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b/>
          <w:color w:val="010000"/>
          <w:sz w:val="20"/>
          <w:szCs w:val="20"/>
        </w:rPr>
      </w:pPr>
      <w:r w:rsidRPr="004A5633">
        <w:rPr>
          <w:rFonts w:ascii="Arial" w:hAnsi="Arial" w:cs="Arial"/>
          <w:b/>
          <w:color w:val="010000"/>
          <w:sz w:val="20"/>
        </w:rPr>
        <w:t>MQN: Annual General Mandate 2024</w:t>
      </w:r>
    </w:p>
    <w:p w14:paraId="09FA7807"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On January 30, 2024, Quang Ngai Urban Environment Joint Stock Company announced General Mandate No. 01/NQ-DHDCD as follows:</w:t>
      </w:r>
    </w:p>
    <w:p w14:paraId="68DB6AF9" w14:textId="6C73D3DE"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 xml:space="preserve">‎‎Article 1. Approve the Report on Production and Business Activity Results in 2023, the </w:t>
      </w:r>
      <w:r w:rsidR="008D0B7F" w:rsidRPr="004A5633">
        <w:rPr>
          <w:rFonts w:ascii="Arial" w:hAnsi="Arial" w:cs="Arial"/>
          <w:color w:val="010000"/>
          <w:sz w:val="20"/>
        </w:rPr>
        <w:t>Financial Statements</w:t>
      </w:r>
      <w:r w:rsidRPr="004A5633">
        <w:rPr>
          <w:rFonts w:ascii="Arial" w:hAnsi="Arial" w:cs="Arial"/>
          <w:color w:val="010000"/>
          <w:sz w:val="20"/>
        </w:rPr>
        <w:t xml:space="preserve"> 2023, and the Audited </w:t>
      </w:r>
      <w:r w:rsidR="008D0B7F" w:rsidRPr="004A5633">
        <w:rPr>
          <w:rFonts w:ascii="Arial" w:hAnsi="Arial" w:cs="Arial"/>
          <w:color w:val="010000"/>
          <w:sz w:val="20"/>
        </w:rPr>
        <w:t>Consolidated Financial Statements</w:t>
      </w:r>
      <w:r w:rsidRPr="004A5633">
        <w:rPr>
          <w:rFonts w:ascii="Arial" w:hAnsi="Arial" w:cs="Arial"/>
          <w:color w:val="010000"/>
          <w:sz w:val="20"/>
        </w:rPr>
        <w:t xml:space="preserve"> 2023 with a number of financial </w:t>
      </w:r>
      <w:r w:rsidR="008D0B7F" w:rsidRPr="004A5633">
        <w:rPr>
          <w:rFonts w:ascii="Arial" w:hAnsi="Arial" w:cs="Arial"/>
          <w:color w:val="010000"/>
          <w:sz w:val="20"/>
        </w:rPr>
        <w:t>target</w:t>
      </w:r>
      <w:r w:rsidRPr="004A5633">
        <w:rPr>
          <w:rFonts w:ascii="Arial" w:hAnsi="Arial" w:cs="Arial"/>
          <w:color w:val="010000"/>
          <w:sz w:val="20"/>
        </w:rPr>
        <w:t>s</w:t>
      </w:r>
    </w:p>
    <w:p w14:paraId="44A3C8C5" w14:textId="77777777" w:rsidR="00E76ABF" w:rsidRPr="004A5633" w:rsidRDefault="00FA2E75" w:rsidP="004A5633">
      <w:pPr>
        <w:spacing w:after="120" w:line="360" w:lineRule="auto"/>
        <w:jc w:val="both"/>
        <w:rPr>
          <w:rFonts w:ascii="Arial" w:eastAsia="Arial" w:hAnsi="Arial" w:cs="Arial"/>
          <w:color w:val="010000"/>
          <w:sz w:val="20"/>
          <w:szCs w:val="20"/>
        </w:rPr>
      </w:pPr>
      <w:r w:rsidRPr="004A5633">
        <w:rPr>
          <w:rFonts w:ascii="Arial" w:hAnsi="Arial" w:cs="Arial"/>
          <w:color w:val="010000"/>
          <w:sz w:val="20"/>
        </w:rPr>
        <w:t>1 Approve the report on production and business activities in 2023</w:t>
      </w:r>
    </w:p>
    <w:p w14:paraId="5A5A0023"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Revenue of Quang Ngai Urban Environment Joint Stock Company in 2023</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5"/>
        <w:gridCol w:w="3148"/>
        <w:gridCol w:w="1697"/>
        <w:gridCol w:w="1594"/>
        <w:gridCol w:w="1702"/>
      </w:tblGrid>
      <w:tr w:rsidR="00E76ABF" w:rsidRPr="004A5633" w14:paraId="3ACD727F" w14:textId="77777777" w:rsidTr="004A5633">
        <w:tc>
          <w:tcPr>
            <w:tcW w:w="485" w:type="pct"/>
            <w:shd w:val="clear" w:color="auto" w:fill="auto"/>
            <w:tcMar>
              <w:top w:w="0" w:type="dxa"/>
              <w:bottom w:w="0" w:type="dxa"/>
            </w:tcMar>
            <w:vAlign w:val="center"/>
          </w:tcPr>
          <w:p w14:paraId="49C41EFF"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No.</w:t>
            </w:r>
          </w:p>
        </w:tc>
        <w:tc>
          <w:tcPr>
            <w:tcW w:w="1746" w:type="pct"/>
            <w:shd w:val="clear" w:color="auto" w:fill="auto"/>
            <w:tcMar>
              <w:top w:w="0" w:type="dxa"/>
              <w:bottom w:w="0" w:type="dxa"/>
            </w:tcMar>
            <w:vAlign w:val="center"/>
          </w:tcPr>
          <w:p w14:paraId="03E60624"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Target</w:t>
            </w:r>
          </w:p>
        </w:tc>
        <w:tc>
          <w:tcPr>
            <w:tcW w:w="941" w:type="pct"/>
            <w:shd w:val="clear" w:color="auto" w:fill="auto"/>
            <w:tcMar>
              <w:top w:w="0" w:type="dxa"/>
              <w:bottom w:w="0" w:type="dxa"/>
            </w:tcMar>
            <w:vAlign w:val="center"/>
          </w:tcPr>
          <w:p w14:paraId="2A863CF7" w14:textId="72E11C49"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2022 (Million VND)</w:t>
            </w:r>
          </w:p>
        </w:tc>
        <w:tc>
          <w:tcPr>
            <w:tcW w:w="884" w:type="pct"/>
            <w:shd w:val="clear" w:color="auto" w:fill="auto"/>
            <w:tcMar>
              <w:top w:w="0" w:type="dxa"/>
              <w:bottom w:w="0" w:type="dxa"/>
            </w:tcMar>
            <w:vAlign w:val="center"/>
          </w:tcPr>
          <w:p w14:paraId="7ADD97CF" w14:textId="410711B5"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2023 (Million VND)</w:t>
            </w:r>
          </w:p>
        </w:tc>
        <w:tc>
          <w:tcPr>
            <w:tcW w:w="944" w:type="pct"/>
            <w:shd w:val="clear" w:color="auto" w:fill="auto"/>
            <w:tcMar>
              <w:top w:w="0" w:type="dxa"/>
              <w:bottom w:w="0" w:type="dxa"/>
            </w:tcMar>
            <w:vAlign w:val="center"/>
          </w:tcPr>
          <w:p w14:paraId="2215D65D"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Increase/decrease (%) compared to that of 2022</w:t>
            </w:r>
          </w:p>
        </w:tc>
      </w:tr>
      <w:tr w:rsidR="00E76ABF" w:rsidRPr="004A5633" w14:paraId="4CA7EB84" w14:textId="77777777" w:rsidTr="004A5633">
        <w:tc>
          <w:tcPr>
            <w:tcW w:w="485" w:type="pct"/>
            <w:shd w:val="clear" w:color="auto" w:fill="auto"/>
            <w:tcMar>
              <w:top w:w="0" w:type="dxa"/>
              <w:bottom w:w="0" w:type="dxa"/>
            </w:tcMar>
            <w:vAlign w:val="center"/>
          </w:tcPr>
          <w:p w14:paraId="76AE3B44"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1746" w:type="pct"/>
            <w:shd w:val="clear" w:color="auto" w:fill="auto"/>
            <w:tcMar>
              <w:top w:w="0" w:type="dxa"/>
              <w:bottom w:w="0" w:type="dxa"/>
            </w:tcMar>
            <w:vAlign w:val="center"/>
          </w:tcPr>
          <w:p w14:paraId="15248456"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Revenue</w:t>
            </w:r>
          </w:p>
        </w:tc>
        <w:tc>
          <w:tcPr>
            <w:tcW w:w="941" w:type="pct"/>
            <w:shd w:val="clear" w:color="auto" w:fill="auto"/>
            <w:tcMar>
              <w:top w:w="0" w:type="dxa"/>
              <w:bottom w:w="0" w:type="dxa"/>
            </w:tcMar>
            <w:vAlign w:val="center"/>
          </w:tcPr>
          <w:p w14:paraId="34F5889F"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218,372</w:t>
            </w:r>
          </w:p>
        </w:tc>
        <w:tc>
          <w:tcPr>
            <w:tcW w:w="884" w:type="pct"/>
            <w:shd w:val="clear" w:color="auto" w:fill="auto"/>
            <w:tcMar>
              <w:top w:w="0" w:type="dxa"/>
              <w:bottom w:w="0" w:type="dxa"/>
            </w:tcMar>
            <w:vAlign w:val="center"/>
          </w:tcPr>
          <w:p w14:paraId="4A870A23"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427,804</w:t>
            </w:r>
          </w:p>
        </w:tc>
        <w:tc>
          <w:tcPr>
            <w:tcW w:w="944" w:type="pct"/>
            <w:shd w:val="clear" w:color="auto" w:fill="auto"/>
            <w:tcMar>
              <w:top w:w="0" w:type="dxa"/>
              <w:bottom w:w="0" w:type="dxa"/>
            </w:tcMar>
            <w:vAlign w:val="center"/>
          </w:tcPr>
          <w:p w14:paraId="399CBA68"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95.91%</w:t>
            </w:r>
          </w:p>
        </w:tc>
      </w:tr>
      <w:tr w:rsidR="00E76ABF" w:rsidRPr="004A5633" w14:paraId="603DF335" w14:textId="77777777" w:rsidTr="004A5633">
        <w:tc>
          <w:tcPr>
            <w:tcW w:w="485" w:type="pct"/>
            <w:shd w:val="clear" w:color="auto" w:fill="auto"/>
            <w:tcMar>
              <w:top w:w="0" w:type="dxa"/>
              <w:bottom w:w="0" w:type="dxa"/>
            </w:tcMar>
            <w:vAlign w:val="center"/>
          </w:tcPr>
          <w:p w14:paraId="61030895"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2</w:t>
            </w:r>
          </w:p>
        </w:tc>
        <w:tc>
          <w:tcPr>
            <w:tcW w:w="1746" w:type="pct"/>
            <w:shd w:val="clear" w:color="auto" w:fill="auto"/>
            <w:tcMar>
              <w:top w:w="0" w:type="dxa"/>
              <w:bottom w:w="0" w:type="dxa"/>
            </w:tcMar>
            <w:vAlign w:val="center"/>
          </w:tcPr>
          <w:p w14:paraId="4C6D2FF8" w14:textId="435A1B96"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Profit before tax</w:t>
            </w:r>
          </w:p>
        </w:tc>
        <w:tc>
          <w:tcPr>
            <w:tcW w:w="941" w:type="pct"/>
            <w:shd w:val="clear" w:color="auto" w:fill="auto"/>
            <w:tcMar>
              <w:top w:w="0" w:type="dxa"/>
              <w:bottom w:w="0" w:type="dxa"/>
            </w:tcMar>
            <w:vAlign w:val="center"/>
          </w:tcPr>
          <w:p w14:paraId="13D60FE4"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23,467</w:t>
            </w:r>
          </w:p>
        </w:tc>
        <w:tc>
          <w:tcPr>
            <w:tcW w:w="884" w:type="pct"/>
            <w:shd w:val="clear" w:color="auto" w:fill="auto"/>
            <w:tcMar>
              <w:top w:w="0" w:type="dxa"/>
              <w:bottom w:w="0" w:type="dxa"/>
            </w:tcMar>
            <w:vAlign w:val="center"/>
          </w:tcPr>
          <w:p w14:paraId="162C6CA8"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48,900</w:t>
            </w:r>
          </w:p>
        </w:tc>
        <w:tc>
          <w:tcPr>
            <w:tcW w:w="944" w:type="pct"/>
            <w:shd w:val="clear" w:color="auto" w:fill="auto"/>
            <w:tcMar>
              <w:top w:w="0" w:type="dxa"/>
              <w:bottom w:w="0" w:type="dxa"/>
            </w:tcMar>
            <w:vAlign w:val="center"/>
          </w:tcPr>
          <w:p w14:paraId="41511FCE"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108.38%</w:t>
            </w:r>
          </w:p>
        </w:tc>
      </w:tr>
      <w:tr w:rsidR="00E76ABF" w:rsidRPr="004A5633" w14:paraId="37155AB0" w14:textId="77777777" w:rsidTr="004A5633">
        <w:tc>
          <w:tcPr>
            <w:tcW w:w="485" w:type="pct"/>
            <w:shd w:val="clear" w:color="auto" w:fill="auto"/>
            <w:tcMar>
              <w:top w:w="0" w:type="dxa"/>
              <w:bottom w:w="0" w:type="dxa"/>
            </w:tcMar>
            <w:vAlign w:val="center"/>
          </w:tcPr>
          <w:p w14:paraId="43A81C22"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3</w:t>
            </w:r>
          </w:p>
        </w:tc>
        <w:tc>
          <w:tcPr>
            <w:tcW w:w="1746" w:type="pct"/>
            <w:shd w:val="clear" w:color="auto" w:fill="auto"/>
            <w:tcMar>
              <w:top w:w="0" w:type="dxa"/>
              <w:bottom w:w="0" w:type="dxa"/>
            </w:tcMar>
            <w:vAlign w:val="center"/>
          </w:tcPr>
          <w:p w14:paraId="234C2310"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Profit after tax</w:t>
            </w:r>
          </w:p>
        </w:tc>
        <w:tc>
          <w:tcPr>
            <w:tcW w:w="941" w:type="pct"/>
            <w:shd w:val="clear" w:color="auto" w:fill="auto"/>
            <w:tcMar>
              <w:top w:w="0" w:type="dxa"/>
              <w:bottom w:w="0" w:type="dxa"/>
            </w:tcMar>
            <w:vAlign w:val="center"/>
          </w:tcPr>
          <w:p w14:paraId="3AE9E711"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18,500</w:t>
            </w:r>
          </w:p>
        </w:tc>
        <w:tc>
          <w:tcPr>
            <w:tcW w:w="884" w:type="pct"/>
            <w:shd w:val="clear" w:color="auto" w:fill="auto"/>
            <w:tcMar>
              <w:top w:w="0" w:type="dxa"/>
              <w:bottom w:w="0" w:type="dxa"/>
            </w:tcMar>
            <w:vAlign w:val="center"/>
          </w:tcPr>
          <w:p w14:paraId="3A52513E"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38,894</w:t>
            </w:r>
          </w:p>
        </w:tc>
        <w:tc>
          <w:tcPr>
            <w:tcW w:w="944" w:type="pct"/>
            <w:shd w:val="clear" w:color="auto" w:fill="auto"/>
            <w:tcMar>
              <w:top w:w="0" w:type="dxa"/>
              <w:bottom w:w="0" w:type="dxa"/>
            </w:tcMar>
            <w:vAlign w:val="center"/>
          </w:tcPr>
          <w:p w14:paraId="030377BE"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110.24%</w:t>
            </w:r>
          </w:p>
        </w:tc>
      </w:tr>
    </w:tbl>
    <w:p w14:paraId="4944E14A"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Consolidated revenue of Quang Ngai Urban Environment Joint Stock Company and Viet Tri Enviroment And Service Joint Stock Company:</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3"/>
        <w:gridCol w:w="3731"/>
        <w:gridCol w:w="4082"/>
      </w:tblGrid>
      <w:tr w:rsidR="00E76ABF" w:rsidRPr="004A5633" w14:paraId="056443C2" w14:textId="77777777" w:rsidTr="004A5633">
        <w:tc>
          <w:tcPr>
            <w:tcW w:w="667" w:type="pct"/>
            <w:shd w:val="clear" w:color="auto" w:fill="auto"/>
            <w:tcMar>
              <w:top w:w="0" w:type="dxa"/>
              <w:bottom w:w="0" w:type="dxa"/>
            </w:tcMar>
            <w:vAlign w:val="center"/>
          </w:tcPr>
          <w:p w14:paraId="7283AC12"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2069" w:type="pct"/>
            <w:shd w:val="clear" w:color="auto" w:fill="auto"/>
            <w:tcMar>
              <w:top w:w="0" w:type="dxa"/>
              <w:bottom w:w="0" w:type="dxa"/>
            </w:tcMar>
            <w:vAlign w:val="center"/>
          </w:tcPr>
          <w:p w14:paraId="406D26B9"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Target</w:t>
            </w:r>
          </w:p>
        </w:tc>
        <w:tc>
          <w:tcPr>
            <w:tcW w:w="2264" w:type="pct"/>
            <w:shd w:val="clear" w:color="auto" w:fill="auto"/>
            <w:tcMar>
              <w:top w:w="0" w:type="dxa"/>
              <w:bottom w:w="0" w:type="dxa"/>
            </w:tcMar>
            <w:vAlign w:val="center"/>
          </w:tcPr>
          <w:p w14:paraId="36736E89"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Amount (Million VND)</w:t>
            </w:r>
          </w:p>
        </w:tc>
      </w:tr>
      <w:tr w:rsidR="00E76ABF" w:rsidRPr="004A5633" w14:paraId="6B80A845" w14:textId="77777777" w:rsidTr="004A5633">
        <w:tc>
          <w:tcPr>
            <w:tcW w:w="667" w:type="pct"/>
            <w:shd w:val="clear" w:color="auto" w:fill="auto"/>
            <w:tcMar>
              <w:top w:w="0" w:type="dxa"/>
              <w:bottom w:w="0" w:type="dxa"/>
            </w:tcMar>
            <w:vAlign w:val="center"/>
          </w:tcPr>
          <w:p w14:paraId="72880F9D"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2069" w:type="pct"/>
            <w:shd w:val="clear" w:color="auto" w:fill="auto"/>
            <w:tcMar>
              <w:top w:w="0" w:type="dxa"/>
              <w:bottom w:w="0" w:type="dxa"/>
            </w:tcMar>
            <w:vAlign w:val="center"/>
          </w:tcPr>
          <w:p w14:paraId="68CBE555"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Total consolidated revenue</w:t>
            </w:r>
          </w:p>
        </w:tc>
        <w:tc>
          <w:tcPr>
            <w:tcW w:w="2264" w:type="pct"/>
            <w:shd w:val="clear" w:color="auto" w:fill="auto"/>
            <w:tcMar>
              <w:top w:w="0" w:type="dxa"/>
              <w:bottom w:w="0" w:type="dxa"/>
            </w:tcMar>
            <w:vAlign w:val="center"/>
          </w:tcPr>
          <w:p w14:paraId="7129CBE9" w14:textId="77777777" w:rsidR="00E76ABF" w:rsidRPr="004A5633" w:rsidRDefault="00FA2E75" w:rsidP="004A5633">
            <w:pPr>
              <w:spacing w:after="120" w:line="360" w:lineRule="auto"/>
              <w:jc w:val="right"/>
              <w:rPr>
                <w:rFonts w:ascii="Arial" w:eastAsia="Arial" w:hAnsi="Arial" w:cs="Arial"/>
                <w:color w:val="010000"/>
                <w:sz w:val="20"/>
                <w:szCs w:val="20"/>
              </w:rPr>
            </w:pPr>
            <w:r w:rsidRPr="004A5633">
              <w:rPr>
                <w:rFonts w:ascii="Arial" w:hAnsi="Arial" w:cs="Arial"/>
                <w:color w:val="010000"/>
                <w:sz w:val="20"/>
              </w:rPr>
              <w:t>574,876</w:t>
            </w:r>
          </w:p>
        </w:tc>
      </w:tr>
      <w:tr w:rsidR="00E76ABF" w:rsidRPr="004A5633" w14:paraId="1202A769" w14:textId="77777777" w:rsidTr="004A5633">
        <w:tc>
          <w:tcPr>
            <w:tcW w:w="667" w:type="pct"/>
            <w:shd w:val="clear" w:color="auto" w:fill="auto"/>
            <w:tcMar>
              <w:top w:w="0" w:type="dxa"/>
              <w:bottom w:w="0" w:type="dxa"/>
            </w:tcMar>
            <w:vAlign w:val="center"/>
          </w:tcPr>
          <w:p w14:paraId="41C45E5F"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bCs/>
                <w:color w:val="010000"/>
                <w:sz w:val="20"/>
              </w:rPr>
              <w:t>2</w:t>
            </w:r>
          </w:p>
        </w:tc>
        <w:tc>
          <w:tcPr>
            <w:tcW w:w="2069" w:type="pct"/>
            <w:shd w:val="clear" w:color="auto" w:fill="auto"/>
            <w:tcMar>
              <w:top w:w="0" w:type="dxa"/>
              <w:bottom w:w="0" w:type="dxa"/>
            </w:tcMar>
            <w:vAlign w:val="center"/>
          </w:tcPr>
          <w:p w14:paraId="25652D5E"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Profit before tax</w:t>
            </w:r>
          </w:p>
        </w:tc>
        <w:tc>
          <w:tcPr>
            <w:tcW w:w="2264" w:type="pct"/>
            <w:shd w:val="clear" w:color="auto" w:fill="auto"/>
            <w:tcMar>
              <w:top w:w="0" w:type="dxa"/>
              <w:bottom w:w="0" w:type="dxa"/>
            </w:tcMar>
            <w:vAlign w:val="center"/>
          </w:tcPr>
          <w:p w14:paraId="358A343C" w14:textId="77777777" w:rsidR="00E76ABF" w:rsidRPr="004A5633" w:rsidRDefault="00FA2E75" w:rsidP="004A5633">
            <w:pPr>
              <w:spacing w:after="120" w:line="360" w:lineRule="auto"/>
              <w:jc w:val="right"/>
              <w:rPr>
                <w:rFonts w:ascii="Arial" w:eastAsia="Arial" w:hAnsi="Arial" w:cs="Arial"/>
                <w:color w:val="010000"/>
                <w:sz w:val="20"/>
                <w:szCs w:val="20"/>
              </w:rPr>
            </w:pPr>
            <w:r w:rsidRPr="004A5633">
              <w:rPr>
                <w:rFonts w:ascii="Arial" w:hAnsi="Arial" w:cs="Arial"/>
                <w:color w:val="010000"/>
                <w:sz w:val="20"/>
              </w:rPr>
              <w:t>49,571</w:t>
            </w:r>
          </w:p>
        </w:tc>
      </w:tr>
      <w:tr w:rsidR="00E76ABF" w:rsidRPr="004A5633" w14:paraId="7E4AEE24" w14:textId="77777777" w:rsidTr="004A5633">
        <w:tc>
          <w:tcPr>
            <w:tcW w:w="667" w:type="pct"/>
            <w:shd w:val="clear" w:color="auto" w:fill="auto"/>
            <w:tcMar>
              <w:top w:w="0" w:type="dxa"/>
              <w:bottom w:w="0" w:type="dxa"/>
            </w:tcMar>
            <w:vAlign w:val="center"/>
          </w:tcPr>
          <w:p w14:paraId="0ADD10CF"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3</w:t>
            </w:r>
          </w:p>
        </w:tc>
        <w:tc>
          <w:tcPr>
            <w:tcW w:w="2069" w:type="pct"/>
            <w:shd w:val="clear" w:color="auto" w:fill="auto"/>
            <w:tcMar>
              <w:top w:w="0" w:type="dxa"/>
              <w:bottom w:w="0" w:type="dxa"/>
            </w:tcMar>
            <w:vAlign w:val="center"/>
          </w:tcPr>
          <w:p w14:paraId="5DDA8860"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Profit after tax</w:t>
            </w:r>
          </w:p>
        </w:tc>
        <w:tc>
          <w:tcPr>
            <w:tcW w:w="2264" w:type="pct"/>
            <w:shd w:val="clear" w:color="auto" w:fill="auto"/>
            <w:tcMar>
              <w:top w:w="0" w:type="dxa"/>
              <w:bottom w:w="0" w:type="dxa"/>
            </w:tcMar>
            <w:vAlign w:val="center"/>
          </w:tcPr>
          <w:p w14:paraId="23AEA70A" w14:textId="77777777" w:rsidR="00E76ABF" w:rsidRPr="004A5633" w:rsidRDefault="00FA2E75" w:rsidP="004A5633">
            <w:pPr>
              <w:spacing w:after="120" w:line="360" w:lineRule="auto"/>
              <w:jc w:val="right"/>
              <w:rPr>
                <w:rFonts w:ascii="Arial" w:eastAsia="Arial" w:hAnsi="Arial" w:cs="Arial"/>
                <w:color w:val="010000"/>
                <w:sz w:val="20"/>
                <w:szCs w:val="20"/>
              </w:rPr>
            </w:pPr>
            <w:r w:rsidRPr="004A5633">
              <w:rPr>
                <w:rFonts w:ascii="Arial" w:hAnsi="Arial" w:cs="Arial"/>
                <w:color w:val="010000"/>
                <w:sz w:val="20"/>
              </w:rPr>
              <w:t>38,053</w:t>
            </w:r>
          </w:p>
        </w:tc>
      </w:tr>
    </w:tbl>
    <w:p w14:paraId="1B9ECE2C" w14:textId="77777777" w:rsidR="00E76ABF" w:rsidRPr="004A5633" w:rsidRDefault="00FA2E75" w:rsidP="004A5633">
      <w:pPr>
        <w:spacing w:after="120" w:line="360" w:lineRule="auto"/>
        <w:jc w:val="both"/>
        <w:rPr>
          <w:rFonts w:ascii="Arial" w:eastAsia="Arial" w:hAnsi="Arial" w:cs="Arial"/>
          <w:color w:val="010000"/>
          <w:sz w:val="20"/>
          <w:szCs w:val="20"/>
        </w:rPr>
      </w:pPr>
      <w:r w:rsidRPr="004A5633">
        <w:rPr>
          <w:rFonts w:ascii="Arial" w:hAnsi="Arial" w:cs="Arial"/>
          <w:color w:val="010000"/>
          <w:sz w:val="20"/>
        </w:rPr>
        <w:t>The production and business plan for 2024</w:t>
      </w:r>
    </w:p>
    <w:p w14:paraId="36582176"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Unit: Billion VND</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46"/>
        <w:gridCol w:w="4400"/>
        <w:gridCol w:w="2126"/>
        <w:gridCol w:w="1744"/>
      </w:tblGrid>
      <w:tr w:rsidR="00E76ABF" w:rsidRPr="004A5633" w14:paraId="08000124" w14:textId="77777777" w:rsidTr="004A5633">
        <w:tc>
          <w:tcPr>
            <w:tcW w:w="414" w:type="pct"/>
            <w:shd w:val="clear" w:color="auto" w:fill="auto"/>
            <w:tcMar>
              <w:top w:w="0" w:type="dxa"/>
              <w:bottom w:w="0" w:type="dxa"/>
            </w:tcMar>
            <w:vAlign w:val="center"/>
          </w:tcPr>
          <w:p w14:paraId="6E087D89"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2440" w:type="pct"/>
            <w:shd w:val="clear" w:color="auto" w:fill="auto"/>
            <w:tcMar>
              <w:top w:w="0" w:type="dxa"/>
              <w:bottom w:w="0" w:type="dxa"/>
            </w:tcMar>
            <w:vAlign w:val="center"/>
          </w:tcPr>
          <w:p w14:paraId="56C4F085"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Content</w:t>
            </w:r>
          </w:p>
        </w:tc>
        <w:tc>
          <w:tcPr>
            <w:tcW w:w="1179" w:type="pct"/>
            <w:shd w:val="clear" w:color="auto" w:fill="auto"/>
            <w:tcMar>
              <w:top w:w="0" w:type="dxa"/>
              <w:bottom w:w="0" w:type="dxa"/>
            </w:tcMar>
            <w:vAlign w:val="center"/>
          </w:tcPr>
          <w:p w14:paraId="5C4C12FA"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Plan for 2024</w:t>
            </w:r>
          </w:p>
        </w:tc>
        <w:tc>
          <w:tcPr>
            <w:tcW w:w="967" w:type="pct"/>
            <w:shd w:val="clear" w:color="auto" w:fill="auto"/>
            <w:tcMar>
              <w:top w:w="0" w:type="dxa"/>
              <w:bottom w:w="0" w:type="dxa"/>
            </w:tcMar>
            <w:vAlign w:val="center"/>
          </w:tcPr>
          <w:p w14:paraId="6D80F9E7"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Note</w:t>
            </w:r>
          </w:p>
        </w:tc>
      </w:tr>
      <w:tr w:rsidR="00E76ABF" w:rsidRPr="004A5633" w14:paraId="5BBF02D3" w14:textId="77777777" w:rsidTr="004A5633">
        <w:tc>
          <w:tcPr>
            <w:tcW w:w="414" w:type="pct"/>
            <w:shd w:val="clear" w:color="auto" w:fill="auto"/>
            <w:tcMar>
              <w:top w:w="0" w:type="dxa"/>
              <w:bottom w:w="0" w:type="dxa"/>
            </w:tcMar>
            <w:vAlign w:val="center"/>
          </w:tcPr>
          <w:p w14:paraId="03387D0D"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1</w:t>
            </w:r>
          </w:p>
        </w:tc>
        <w:tc>
          <w:tcPr>
            <w:tcW w:w="2440" w:type="pct"/>
            <w:shd w:val="clear" w:color="auto" w:fill="auto"/>
            <w:tcMar>
              <w:top w:w="0" w:type="dxa"/>
              <w:bottom w:w="0" w:type="dxa"/>
            </w:tcMar>
            <w:vAlign w:val="center"/>
          </w:tcPr>
          <w:p w14:paraId="29220D54"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Total revenue</w:t>
            </w:r>
          </w:p>
        </w:tc>
        <w:tc>
          <w:tcPr>
            <w:tcW w:w="1179" w:type="pct"/>
            <w:shd w:val="clear" w:color="auto" w:fill="auto"/>
            <w:tcMar>
              <w:top w:w="0" w:type="dxa"/>
              <w:bottom w:w="0" w:type="dxa"/>
            </w:tcMar>
            <w:vAlign w:val="center"/>
          </w:tcPr>
          <w:p w14:paraId="1A660C70"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420</w:t>
            </w:r>
          </w:p>
        </w:tc>
        <w:tc>
          <w:tcPr>
            <w:tcW w:w="967" w:type="pct"/>
            <w:shd w:val="clear" w:color="auto" w:fill="auto"/>
            <w:tcMar>
              <w:top w:w="0" w:type="dxa"/>
              <w:bottom w:w="0" w:type="dxa"/>
            </w:tcMar>
            <w:vAlign w:val="center"/>
          </w:tcPr>
          <w:p w14:paraId="57F7E2A7" w14:textId="77777777" w:rsidR="00E76ABF" w:rsidRPr="004A5633" w:rsidRDefault="00E76ABF" w:rsidP="004A5633">
            <w:pPr>
              <w:spacing w:after="120" w:line="360" w:lineRule="auto"/>
              <w:rPr>
                <w:rFonts w:ascii="Arial" w:eastAsia="Arial" w:hAnsi="Arial" w:cs="Arial"/>
                <w:color w:val="010000"/>
                <w:sz w:val="20"/>
                <w:szCs w:val="20"/>
              </w:rPr>
            </w:pPr>
          </w:p>
        </w:tc>
      </w:tr>
      <w:tr w:rsidR="00E76ABF" w:rsidRPr="004A5633" w14:paraId="37D459F9" w14:textId="77777777" w:rsidTr="004A5633">
        <w:tc>
          <w:tcPr>
            <w:tcW w:w="414" w:type="pct"/>
            <w:shd w:val="clear" w:color="auto" w:fill="auto"/>
            <w:tcMar>
              <w:top w:w="0" w:type="dxa"/>
              <w:bottom w:w="0" w:type="dxa"/>
            </w:tcMar>
            <w:vAlign w:val="center"/>
          </w:tcPr>
          <w:p w14:paraId="49DC308B"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bCs/>
                <w:color w:val="010000"/>
                <w:sz w:val="20"/>
              </w:rPr>
              <w:t>2</w:t>
            </w:r>
          </w:p>
        </w:tc>
        <w:tc>
          <w:tcPr>
            <w:tcW w:w="2440" w:type="pct"/>
            <w:shd w:val="clear" w:color="auto" w:fill="auto"/>
            <w:tcMar>
              <w:top w:w="0" w:type="dxa"/>
              <w:bottom w:w="0" w:type="dxa"/>
            </w:tcMar>
            <w:vAlign w:val="center"/>
          </w:tcPr>
          <w:p w14:paraId="1F3F20CF" w14:textId="77777777" w:rsidR="00E76ABF" w:rsidRPr="004A5633" w:rsidRDefault="00FA2E75" w:rsidP="004A5633">
            <w:pPr>
              <w:spacing w:after="120" w:line="360" w:lineRule="auto"/>
              <w:rPr>
                <w:rFonts w:ascii="Arial" w:eastAsia="Arial" w:hAnsi="Arial" w:cs="Arial"/>
                <w:color w:val="010000"/>
                <w:sz w:val="20"/>
                <w:szCs w:val="20"/>
              </w:rPr>
            </w:pPr>
            <w:r w:rsidRPr="004A5633">
              <w:rPr>
                <w:rFonts w:ascii="Arial" w:hAnsi="Arial" w:cs="Arial"/>
                <w:color w:val="010000"/>
                <w:sz w:val="20"/>
              </w:rPr>
              <w:t>Profit after tax</w:t>
            </w:r>
          </w:p>
        </w:tc>
        <w:tc>
          <w:tcPr>
            <w:tcW w:w="1179" w:type="pct"/>
            <w:shd w:val="clear" w:color="auto" w:fill="auto"/>
            <w:tcMar>
              <w:top w:w="0" w:type="dxa"/>
              <w:bottom w:w="0" w:type="dxa"/>
            </w:tcMar>
            <w:vAlign w:val="center"/>
          </w:tcPr>
          <w:p w14:paraId="53DA76A5" w14:textId="77777777" w:rsidR="00E76ABF" w:rsidRPr="004A5633" w:rsidRDefault="00FA2E75" w:rsidP="004A5633">
            <w:pPr>
              <w:spacing w:after="120" w:line="360" w:lineRule="auto"/>
              <w:jc w:val="center"/>
              <w:rPr>
                <w:rFonts w:ascii="Arial" w:eastAsia="Arial" w:hAnsi="Arial" w:cs="Arial"/>
                <w:color w:val="010000"/>
                <w:sz w:val="20"/>
                <w:szCs w:val="20"/>
              </w:rPr>
            </w:pPr>
            <w:r w:rsidRPr="004A5633">
              <w:rPr>
                <w:rFonts w:ascii="Arial" w:hAnsi="Arial" w:cs="Arial"/>
                <w:color w:val="010000"/>
                <w:sz w:val="20"/>
              </w:rPr>
              <w:t>39</w:t>
            </w:r>
          </w:p>
        </w:tc>
        <w:tc>
          <w:tcPr>
            <w:tcW w:w="967" w:type="pct"/>
            <w:shd w:val="clear" w:color="auto" w:fill="auto"/>
            <w:tcMar>
              <w:top w:w="0" w:type="dxa"/>
              <w:bottom w:w="0" w:type="dxa"/>
            </w:tcMar>
            <w:vAlign w:val="center"/>
          </w:tcPr>
          <w:p w14:paraId="7F0682C9" w14:textId="77777777" w:rsidR="00E76ABF" w:rsidRPr="004A5633" w:rsidRDefault="00E76ABF" w:rsidP="004A5633">
            <w:pPr>
              <w:spacing w:after="120" w:line="360" w:lineRule="auto"/>
              <w:rPr>
                <w:rFonts w:ascii="Arial" w:eastAsia="Arial" w:hAnsi="Arial" w:cs="Arial"/>
                <w:color w:val="010000"/>
                <w:sz w:val="20"/>
                <w:szCs w:val="20"/>
              </w:rPr>
            </w:pPr>
          </w:p>
        </w:tc>
      </w:tr>
    </w:tbl>
    <w:p w14:paraId="688C7029" w14:textId="05CD1837" w:rsidR="00E76ABF" w:rsidRPr="004A5633" w:rsidRDefault="00FA2E75" w:rsidP="004A5633">
      <w:pPr>
        <w:tabs>
          <w:tab w:val="left" w:pos="270"/>
        </w:tabs>
        <w:spacing w:after="120" w:line="360" w:lineRule="auto"/>
        <w:rPr>
          <w:rFonts w:ascii="Arial" w:eastAsia="Arial" w:hAnsi="Arial" w:cs="Arial"/>
          <w:color w:val="010000"/>
          <w:sz w:val="20"/>
          <w:szCs w:val="20"/>
        </w:rPr>
      </w:pPr>
      <w:bookmarkStart w:id="0" w:name="_heading=h.32hioqz"/>
      <w:bookmarkEnd w:id="0"/>
      <w:r w:rsidRPr="004A5633">
        <w:rPr>
          <w:rFonts w:ascii="Arial" w:hAnsi="Arial" w:cs="Arial"/>
          <w:color w:val="010000"/>
          <w:sz w:val="20"/>
        </w:rPr>
        <w:t xml:space="preserve">2. Approve the </w:t>
      </w:r>
      <w:r w:rsidR="008D0B7F" w:rsidRPr="004A5633">
        <w:rPr>
          <w:rFonts w:ascii="Arial" w:hAnsi="Arial" w:cs="Arial"/>
          <w:color w:val="010000"/>
          <w:sz w:val="20"/>
        </w:rPr>
        <w:t>Audited Financial Statements</w:t>
      </w:r>
      <w:r w:rsidRPr="004A5633">
        <w:rPr>
          <w:rFonts w:ascii="Arial" w:hAnsi="Arial" w:cs="Arial"/>
          <w:color w:val="010000"/>
          <w:sz w:val="20"/>
        </w:rPr>
        <w:t xml:space="preserve"> 2023 with a number of financial </w:t>
      </w:r>
      <w:r w:rsidR="00093644" w:rsidRPr="004A5633">
        <w:rPr>
          <w:rFonts w:ascii="Arial" w:hAnsi="Arial" w:cs="Arial"/>
          <w:color w:val="010000"/>
          <w:sz w:val="20"/>
        </w:rPr>
        <w:t>targets</w:t>
      </w:r>
      <w:r w:rsidRPr="004A5633">
        <w:rPr>
          <w:rFonts w:ascii="Arial" w:hAnsi="Arial" w:cs="Arial"/>
          <w:color w:val="010000"/>
          <w:sz w:val="20"/>
        </w:rPr>
        <w:t xml:space="preserve"> as follows: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8"/>
        <w:gridCol w:w="6102"/>
        <w:gridCol w:w="2436"/>
      </w:tblGrid>
      <w:tr w:rsidR="00E76ABF" w:rsidRPr="004A5633" w14:paraId="76D8BF13" w14:textId="77777777" w:rsidTr="004A5633">
        <w:tc>
          <w:tcPr>
            <w:tcW w:w="265" w:type="pct"/>
            <w:shd w:val="clear" w:color="auto" w:fill="auto"/>
            <w:tcMar>
              <w:top w:w="0" w:type="dxa"/>
              <w:bottom w:w="0" w:type="dxa"/>
            </w:tcMar>
            <w:vAlign w:val="center"/>
          </w:tcPr>
          <w:p w14:paraId="6EB7B267"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3384" w:type="pct"/>
            <w:shd w:val="clear" w:color="auto" w:fill="auto"/>
            <w:tcMar>
              <w:top w:w="0" w:type="dxa"/>
              <w:bottom w:w="0" w:type="dxa"/>
            </w:tcMar>
            <w:vAlign w:val="center"/>
          </w:tcPr>
          <w:p w14:paraId="18440DA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Target</w:t>
            </w:r>
          </w:p>
        </w:tc>
        <w:tc>
          <w:tcPr>
            <w:tcW w:w="1351" w:type="pct"/>
            <w:shd w:val="clear" w:color="auto" w:fill="auto"/>
            <w:tcMar>
              <w:top w:w="0" w:type="dxa"/>
              <w:bottom w:w="0" w:type="dxa"/>
            </w:tcMar>
            <w:vAlign w:val="center"/>
          </w:tcPr>
          <w:p w14:paraId="05CBCF3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Amount (VND)</w:t>
            </w:r>
          </w:p>
        </w:tc>
      </w:tr>
      <w:tr w:rsidR="00E76ABF" w:rsidRPr="004A5633" w14:paraId="2C9D2CBB" w14:textId="77777777" w:rsidTr="004A5633">
        <w:tc>
          <w:tcPr>
            <w:tcW w:w="265" w:type="pct"/>
            <w:shd w:val="clear" w:color="auto" w:fill="auto"/>
            <w:tcMar>
              <w:top w:w="0" w:type="dxa"/>
              <w:bottom w:w="0" w:type="dxa"/>
            </w:tcMar>
            <w:vAlign w:val="center"/>
          </w:tcPr>
          <w:p w14:paraId="74273D27"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3384" w:type="pct"/>
            <w:shd w:val="clear" w:color="auto" w:fill="auto"/>
            <w:tcMar>
              <w:top w:w="0" w:type="dxa"/>
              <w:bottom w:w="0" w:type="dxa"/>
            </w:tcMar>
            <w:vAlign w:val="center"/>
          </w:tcPr>
          <w:p w14:paraId="2061E7B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assets</w:t>
            </w:r>
          </w:p>
        </w:tc>
        <w:tc>
          <w:tcPr>
            <w:tcW w:w="1351" w:type="pct"/>
            <w:shd w:val="clear" w:color="auto" w:fill="auto"/>
            <w:tcMar>
              <w:top w:w="0" w:type="dxa"/>
              <w:bottom w:w="0" w:type="dxa"/>
            </w:tcMar>
            <w:vAlign w:val="center"/>
          </w:tcPr>
          <w:p w14:paraId="6704577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349,915,025,484</w:t>
            </w:r>
          </w:p>
        </w:tc>
      </w:tr>
      <w:tr w:rsidR="00E76ABF" w:rsidRPr="004A5633" w14:paraId="5B0A57A7" w14:textId="77777777" w:rsidTr="004A5633">
        <w:tc>
          <w:tcPr>
            <w:tcW w:w="265" w:type="pct"/>
            <w:shd w:val="clear" w:color="auto" w:fill="auto"/>
            <w:tcMar>
              <w:top w:w="0" w:type="dxa"/>
              <w:bottom w:w="0" w:type="dxa"/>
            </w:tcMar>
            <w:vAlign w:val="center"/>
          </w:tcPr>
          <w:p w14:paraId="24C9BF0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bCs/>
                <w:color w:val="010000"/>
                <w:sz w:val="20"/>
              </w:rPr>
              <w:t>2</w:t>
            </w:r>
          </w:p>
        </w:tc>
        <w:tc>
          <w:tcPr>
            <w:tcW w:w="3384" w:type="pct"/>
            <w:shd w:val="clear" w:color="auto" w:fill="auto"/>
            <w:tcMar>
              <w:top w:w="0" w:type="dxa"/>
              <w:bottom w:w="0" w:type="dxa"/>
            </w:tcMar>
            <w:vAlign w:val="center"/>
          </w:tcPr>
          <w:p w14:paraId="6AB13E43" w14:textId="1D36D210"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Owners</w:t>
            </w:r>
            <w:r w:rsidR="00093644" w:rsidRPr="004A5633">
              <w:rPr>
                <w:rFonts w:ascii="Arial" w:hAnsi="Arial" w:cs="Arial"/>
                <w:color w:val="010000"/>
                <w:sz w:val="20"/>
              </w:rPr>
              <w:t>’</w:t>
            </w:r>
            <w:r w:rsidRPr="004A5633">
              <w:rPr>
                <w:rFonts w:ascii="Arial" w:hAnsi="Arial" w:cs="Arial"/>
                <w:color w:val="010000"/>
                <w:sz w:val="20"/>
              </w:rPr>
              <w:t xml:space="preserve"> equity</w:t>
            </w:r>
            <w:r w:rsidR="00093644" w:rsidRPr="004A5633">
              <w:rPr>
                <w:rFonts w:ascii="Arial" w:hAnsi="Arial" w:cs="Arial"/>
                <w:color w:val="010000"/>
                <w:sz w:val="20"/>
              </w:rPr>
              <w:br/>
            </w:r>
            <w:r w:rsidRPr="004A5633">
              <w:rPr>
                <w:rFonts w:ascii="Arial" w:hAnsi="Arial" w:cs="Arial"/>
                <w:color w:val="010000"/>
                <w:sz w:val="20"/>
              </w:rPr>
              <w:t>In which: Charter capital</w:t>
            </w:r>
          </w:p>
        </w:tc>
        <w:tc>
          <w:tcPr>
            <w:tcW w:w="1351" w:type="pct"/>
            <w:shd w:val="clear" w:color="auto" w:fill="auto"/>
            <w:tcMar>
              <w:top w:w="0" w:type="dxa"/>
              <w:bottom w:w="0" w:type="dxa"/>
            </w:tcMar>
            <w:vAlign w:val="center"/>
          </w:tcPr>
          <w:p w14:paraId="2CAE735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222,913,683,877</w:t>
            </w:r>
          </w:p>
          <w:p w14:paraId="3B8AE89B"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58,008,820,000</w:t>
            </w:r>
          </w:p>
        </w:tc>
      </w:tr>
      <w:tr w:rsidR="00E76ABF" w:rsidRPr="004A5633" w14:paraId="38EA5995" w14:textId="77777777" w:rsidTr="004A5633">
        <w:tc>
          <w:tcPr>
            <w:tcW w:w="265" w:type="pct"/>
            <w:shd w:val="clear" w:color="auto" w:fill="auto"/>
            <w:tcMar>
              <w:top w:w="0" w:type="dxa"/>
              <w:bottom w:w="0" w:type="dxa"/>
            </w:tcMar>
            <w:vAlign w:val="center"/>
          </w:tcPr>
          <w:p w14:paraId="36D1773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w:t>
            </w:r>
          </w:p>
        </w:tc>
        <w:tc>
          <w:tcPr>
            <w:tcW w:w="3384" w:type="pct"/>
            <w:shd w:val="clear" w:color="auto" w:fill="auto"/>
            <w:tcMar>
              <w:top w:w="0" w:type="dxa"/>
              <w:bottom w:w="0" w:type="dxa"/>
            </w:tcMar>
            <w:vAlign w:val="center"/>
          </w:tcPr>
          <w:p w14:paraId="1CD8234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revenue</w:t>
            </w:r>
          </w:p>
        </w:tc>
        <w:tc>
          <w:tcPr>
            <w:tcW w:w="1351" w:type="pct"/>
            <w:shd w:val="clear" w:color="auto" w:fill="auto"/>
            <w:tcMar>
              <w:top w:w="0" w:type="dxa"/>
              <w:bottom w:w="0" w:type="dxa"/>
            </w:tcMar>
            <w:vAlign w:val="center"/>
          </w:tcPr>
          <w:p w14:paraId="2ACDEC2E"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432,484,944,637</w:t>
            </w:r>
          </w:p>
        </w:tc>
      </w:tr>
      <w:tr w:rsidR="00E76ABF" w:rsidRPr="004A5633" w14:paraId="5ABEEC74" w14:textId="77777777" w:rsidTr="004A5633">
        <w:tc>
          <w:tcPr>
            <w:tcW w:w="265" w:type="pct"/>
            <w:shd w:val="clear" w:color="auto" w:fill="auto"/>
            <w:tcMar>
              <w:top w:w="0" w:type="dxa"/>
              <w:bottom w:w="0" w:type="dxa"/>
            </w:tcMar>
            <w:vAlign w:val="center"/>
          </w:tcPr>
          <w:p w14:paraId="117B7DC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lastRenderedPageBreak/>
              <w:t>4</w:t>
            </w:r>
          </w:p>
        </w:tc>
        <w:tc>
          <w:tcPr>
            <w:tcW w:w="3384" w:type="pct"/>
            <w:shd w:val="clear" w:color="auto" w:fill="auto"/>
            <w:tcMar>
              <w:top w:w="0" w:type="dxa"/>
              <w:bottom w:w="0" w:type="dxa"/>
            </w:tcMar>
            <w:vAlign w:val="center"/>
          </w:tcPr>
          <w:p w14:paraId="4995DEB0"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profit before tax</w:t>
            </w:r>
          </w:p>
        </w:tc>
        <w:tc>
          <w:tcPr>
            <w:tcW w:w="1351" w:type="pct"/>
            <w:shd w:val="clear" w:color="auto" w:fill="auto"/>
            <w:tcMar>
              <w:top w:w="0" w:type="dxa"/>
              <w:bottom w:w="0" w:type="dxa"/>
            </w:tcMar>
            <w:vAlign w:val="center"/>
          </w:tcPr>
          <w:p w14:paraId="158CEF2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48,900,249,988</w:t>
            </w:r>
          </w:p>
        </w:tc>
      </w:tr>
      <w:tr w:rsidR="00E76ABF" w:rsidRPr="004A5633" w14:paraId="5F42D80E" w14:textId="77777777" w:rsidTr="004A5633">
        <w:tc>
          <w:tcPr>
            <w:tcW w:w="265" w:type="pct"/>
            <w:shd w:val="clear" w:color="auto" w:fill="auto"/>
            <w:tcMar>
              <w:top w:w="0" w:type="dxa"/>
              <w:bottom w:w="0" w:type="dxa"/>
            </w:tcMar>
            <w:vAlign w:val="center"/>
          </w:tcPr>
          <w:p w14:paraId="6981F6B4" w14:textId="5B2584A1"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w:t>
            </w:r>
          </w:p>
        </w:tc>
        <w:tc>
          <w:tcPr>
            <w:tcW w:w="3384" w:type="pct"/>
            <w:shd w:val="clear" w:color="auto" w:fill="auto"/>
            <w:tcMar>
              <w:top w:w="0" w:type="dxa"/>
              <w:bottom w:w="0" w:type="dxa"/>
            </w:tcMar>
            <w:vAlign w:val="center"/>
          </w:tcPr>
          <w:p w14:paraId="39E24C0E" w14:textId="495E0601"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profit after tax</w:t>
            </w:r>
          </w:p>
        </w:tc>
        <w:tc>
          <w:tcPr>
            <w:tcW w:w="1351" w:type="pct"/>
            <w:shd w:val="clear" w:color="auto" w:fill="auto"/>
            <w:tcMar>
              <w:top w:w="0" w:type="dxa"/>
              <w:bottom w:w="0" w:type="dxa"/>
            </w:tcMar>
            <w:vAlign w:val="center"/>
          </w:tcPr>
          <w:p w14:paraId="398C87C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38,893,979,797</w:t>
            </w:r>
          </w:p>
        </w:tc>
      </w:tr>
      <w:tr w:rsidR="00093644" w:rsidRPr="004A5633" w14:paraId="51957E4D" w14:textId="77777777" w:rsidTr="004A5633">
        <w:tc>
          <w:tcPr>
            <w:tcW w:w="265" w:type="pct"/>
            <w:shd w:val="clear" w:color="auto" w:fill="auto"/>
            <w:tcMar>
              <w:top w:w="0" w:type="dxa"/>
              <w:bottom w:w="0" w:type="dxa"/>
            </w:tcMar>
            <w:vAlign w:val="center"/>
          </w:tcPr>
          <w:p w14:paraId="22677258" w14:textId="77777777" w:rsidR="00093644" w:rsidRPr="004A5633" w:rsidRDefault="00093644"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6</w:t>
            </w:r>
          </w:p>
        </w:tc>
        <w:tc>
          <w:tcPr>
            <w:tcW w:w="3384" w:type="pct"/>
            <w:shd w:val="clear" w:color="auto" w:fill="auto"/>
            <w:tcMar>
              <w:top w:w="0" w:type="dxa"/>
              <w:bottom w:w="0" w:type="dxa"/>
            </w:tcMar>
            <w:vAlign w:val="center"/>
          </w:tcPr>
          <w:p w14:paraId="759A6AF7" w14:textId="6B383D2C" w:rsidR="00093644" w:rsidRPr="004A5633" w:rsidRDefault="00093644"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Undistributed profit after tax until December 31, 2023</w:t>
            </w:r>
          </w:p>
        </w:tc>
        <w:tc>
          <w:tcPr>
            <w:tcW w:w="1351" w:type="pct"/>
            <w:shd w:val="clear" w:color="auto" w:fill="auto"/>
            <w:tcMar>
              <w:top w:w="0" w:type="dxa"/>
              <w:bottom w:w="0" w:type="dxa"/>
            </w:tcMar>
            <w:vAlign w:val="center"/>
          </w:tcPr>
          <w:p w14:paraId="40066D22" w14:textId="77777777" w:rsidR="00093644" w:rsidRPr="004A5633" w:rsidRDefault="00093644"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40,802,940,469</w:t>
            </w:r>
          </w:p>
        </w:tc>
      </w:tr>
    </w:tbl>
    <w:p w14:paraId="6F1B3EB7" w14:textId="6B0ED284" w:rsidR="00E76ABF" w:rsidRPr="004A5633" w:rsidRDefault="00FA2E75" w:rsidP="004A5633">
      <w:pPr>
        <w:keepNext/>
        <w:pBdr>
          <w:top w:val="nil"/>
          <w:left w:val="nil"/>
          <w:bottom w:val="nil"/>
          <w:right w:val="nil"/>
          <w:between w:val="nil"/>
        </w:pBdr>
        <w:tabs>
          <w:tab w:val="left" w:pos="585"/>
        </w:tabs>
        <w:spacing w:after="120" w:line="360" w:lineRule="auto"/>
        <w:rPr>
          <w:rFonts w:ascii="Arial" w:eastAsia="Arial" w:hAnsi="Arial" w:cs="Arial"/>
          <w:color w:val="010000"/>
          <w:sz w:val="20"/>
          <w:szCs w:val="20"/>
        </w:rPr>
      </w:pPr>
      <w:r w:rsidRPr="004A5633">
        <w:rPr>
          <w:rFonts w:ascii="Arial" w:hAnsi="Arial" w:cs="Arial"/>
          <w:color w:val="010000"/>
          <w:sz w:val="20"/>
        </w:rPr>
        <w:t>3. Approv</w:t>
      </w:r>
      <w:r w:rsidR="00093644" w:rsidRPr="004A5633">
        <w:rPr>
          <w:rFonts w:ascii="Arial" w:hAnsi="Arial" w:cs="Arial"/>
          <w:color w:val="010000"/>
          <w:sz w:val="20"/>
        </w:rPr>
        <w:t>e</w:t>
      </w:r>
      <w:r w:rsidRPr="004A5633">
        <w:rPr>
          <w:rFonts w:ascii="Arial" w:hAnsi="Arial" w:cs="Arial"/>
          <w:color w:val="010000"/>
          <w:sz w:val="20"/>
        </w:rPr>
        <w:t xml:space="preserve"> the Audited </w:t>
      </w:r>
      <w:r w:rsidR="008D0B7F" w:rsidRPr="004A5633">
        <w:rPr>
          <w:rFonts w:ascii="Arial" w:hAnsi="Arial" w:cs="Arial"/>
          <w:color w:val="010000"/>
          <w:sz w:val="20"/>
        </w:rPr>
        <w:t>Consolidated Financial Statements</w:t>
      </w:r>
      <w:r w:rsidRPr="004A5633">
        <w:rPr>
          <w:rFonts w:ascii="Arial" w:hAnsi="Arial" w:cs="Arial"/>
          <w:color w:val="010000"/>
          <w:sz w:val="20"/>
        </w:rPr>
        <w:t xml:space="preserve"> 2023 with a number of financial </w:t>
      </w:r>
      <w:r w:rsidR="00093644" w:rsidRPr="004A5633">
        <w:rPr>
          <w:rFonts w:ascii="Arial" w:hAnsi="Arial" w:cs="Arial"/>
          <w:color w:val="010000"/>
          <w:sz w:val="20"/>
        </w:rPr>
        <w:t>targets</w:t>
      </w:r>
      <w:r w:rsidRPr="004A5633">
        <w:rPr>
          <w:rFonts w:ascii="Arial" w:hAnsi="Arial" w:cs="Arial"/>
          <w:color w:val="010000"/>
          <w:sz w:val="20"/>
        </w:rPr>
        <w:t xml:space="preserve"> as follows:</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4"/>
        <w:gridCol w:w="6140"/>
        <w:gridCol w:w="2402"/>
      </w:tblGrid>
      <w:tr w:rsidR="00E76ABF" w:rsidRPr="004A5633" w14:paraId="0CE55A5B" w14:textId="77777777" w:rsidTr="004A5633">
        <w:trPr>
          <w:jc w:val="center"/>
        </w:trPr>
        <w:tc>
          <w:tcPr>
            <w:tcW w:w="263" w:type="pct"/>
            <w:shd w:val="clear" w:color="auto" w:fill="auto"/>
            <w:tcMar>
              <w:top w:w="0" w:type="dxa"/>
              <w:bottom w:w="0" w:type="dxa"/>
            </w:tcMar>
            <w:vAlign w:val="center"/>
          </w:tcPr>
          <w:p w14:paraId="0341DE28"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3405" w:type="pct"/>
            <w:shd w:val="clear" w:color="auto" w:fill="auto"/>
            <w:tcMar>
              <w:top w:w="0" w:type="dxa"/>
              <w:bottom w:w="0" w:type="dxa"/>
            </w:tcMar>
            <w:vAlign w:val="center"/>
          </w:tcPr>
          <w:p w14:paraId="10F458C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Target</w:t>
            </w:r>
          </w:p>
        </w:tc>
        <w:tc>
          <w:tcPr>
            <w:tcW w:w="1332" w:type="pct"/>
            <w:shd w:val="clear" w:color="auto" w:fill="auto"/>
            <w:tcMar>
              <w:top w:w="0" w:type="dxa"/>
              <w:bottom w:w="0" w:type="dxa"/>
            </w:tcMar>
            <w:vAlign w:val="center"/>
          </w:tcPr>
          <w:p w14:paraId="08FDD51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Amount (VND)</w:t>
            </w:r>
          </w:p>
        </w:tc>
      </w:tr>
      <w:tr w:rsidR="00E76ABF" w:rsidRPr="004A5633" w14:paraId="6DED0857" w14:textId="77777777" w:rsidTr="004A5633">
        <w:trPr>
          <w:jc w:val="center"/>
        </w:trPr>
        <w:tc>
          <w:tcPr>
            <w:tcW w:w="263" w:type="pct"/>
            <w:shd w:val="clear" w:color="auto" w:fill="auto"/>
            <w:tcMar>
              <w:top w:w="0" w:type="dxa"/>
              <w:bottom w:w="0" w:type="dxa"/>
            </w:tcMar>
            <w:vAlign w:val="center"/>
          </w:tcPr>
          <w:p w14:paraId="55C81DF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3405" w:type="pct"/>
            <w:shd w:val="clear" w:color="auto" w:fill="auto"/>
            <w:tcMar>
              <w:top w:w="0" w:type="dxa"/>
              <w:bottom w:w="0" w:type="dxa"/>
            </w:tcMar>
            <w:vAlign w:val="center"/>
          </w:tcPr>
          <w:p w14:paraId="79325C7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assets</w:t>
            </w:r>
          </w:p>
        </w:tc>
        <w:tc>
          <w:tcPr>
            <w:tcW w:w="1332" w:type="pct"/>
            <w:shd w:val="clear" w:color="auto" w:fill="auto"/>
            <w:tcMar>
              <w:top w:w="0" w:type="dxa"/>
              <w:bottom w:w="0" w:type="dxa"/>
            </w:tcMar>
            <w:vAlign w:val="center"/>
          </w:tcPr>
          <w:p w14:paraId="1C11B22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459,489,613,105</w:t>
            </w:r>
          </w:p>
        </w:tc>
      </w:tr>
      <w:tr w:rsidR="00E76ABF" w:rsidRPr="004A5633" w14:paraId="122C02CE" w14:textId="77777777" w:rsidTr="004A5633">
        <w:trPr>
          <w:jc w:val="center"/>
        </w:trPr>
        <w:tc>
          <w:tcPr>
            <w:tcW w:w="263" w:type="pct"/>
            <w:shd w:val="clear" w:color="auto" w:fill="auto"/>
            <w:tcMar>
              <w:top w:w="0" w:type="dxa"/>
              <w:bottom w:w="0" w:type="dxa"/>
            </w:tcMar>
            <w:vAlign w:val="center"/>
          </w:tcPr>
          <w:p w14:paraId="3965E0F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bCs/>
                <w:color w:val="010000"/>
                <w:sz w:val="20"/>
              </w:rPr>
              <w:t>2</w:t>
            </w:r>
          </w:p>
        </w:tc>
        <w:tc>
          <w:tcPr>
            <w:tcW w:w="3405" w:type="pct"/>
            <w:shd w:val="clear" w:color="auto" w:fill="auto"/>
            <w:tcMar>
              <w:top w:w="0" w:type="dxa"/>
              <w:bottom w:w="0" w:type="dxa"/>
            </w:tcMar>
            <w:vAlign w:val="center"/>
          </w:tcPr>
          <w:p w14:paraId="1473A11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Owners’ equity</w:t>
            </w:r>
          </w:p>
        </w:tc>
        <w:tc>
          <w:tcPr>
            <w:tcW w:w="1332" w:type="pct"/>
            <w:shd w:val="clear" w:color="auto" w:fill="auto"/>
            <w:tcMar>
              <w:top w:w="0" w:type="dxa"/>
              <w:bottom w:w="0" w:type="dxa"/>
            </w:tcMar>
            <w:vAlign w:val="center"/>
          </w:tcPr>
          <w:p w14:paraId="32F8E9B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235,709,054,435</w:t>
            </w:r>
          </w:p>
        </w:tc>
      </w:tr>
      <w:tr w:rsidR="00E76ABF" w:rsidRPr="004A5633" w14:paraId="10CE6900" w14:textId="77777777" w:rsidTr="004A5633">
        <w:trPr>
          <w:jc w:val="center"/>
        </w:trPr>
        <w:tc>
          <w:tcPr>
            <w:tcW w:w="263" w:type="pct"/>
            <w:shd w:val="clear" w:color="auto" w:fill="auto"/>
            <w:tcMar>
              <w:top w:w="0" w:type="dxa"/>
              <w:bottom w:w="0" w:type="dxa"/>
            </w:tcMar>
            <w:vAlign w:val="center"/>
          </w:tcPr>
          <w:p w14:paraId="3D74581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w:t>
            </w:r>
          </w:p>
        </w:tc>
        <w:tc>
          <w:tcPr>
            <w:tcW w:w="3405" w:type="pct"/>
            <w:shd w:val="clear" w:color="auto" w:fill="auto"/>
            <w:tcMar>
              <w:top w:w="0" w:type="dxa"/>
              <w:bottom w:w="0" w:type="dxa"/>
            </w:tcMar>
            <w:vAlign w:val="center"/>
          </w:tcPr>
          <w:p w14:paraId="3363B66E"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revenue</w:t>
            </w:r>
          </w:p>
        </w:tc>
        <w:tc>
          <w:tcPr>
            <w:tcW w:w="1332" w:type="pct"/>
            <w:shd w:val="clear" w:color="auto" w:fill="auto"/>
            <w:tcMar>
              <w:top w:w="0" w:type="dxa"/>
              <w:bottom w:w="0" w:type="dxa"/>
            </w:tcMar>
            <w:vAlign w:val="center"/>
          </w:tcPr>
          <w:p w14:paraId="135A788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574,876,161,711</w:t>
            </w:r>
          </w:p>
        </w:tc>
      </w:tr>
      <w:tr w:rsidR="00E76ABF" w:rsidRPr="004A5633" w14:paraId="48A42CE5" w14:textId="77777777" w:rsidTr="004A5633">
        <w:trPr>
          <w:jc w:val="center"/>
        </w:trPr>
        <w:tc>
          <w:tcPr>
            <w:tcW w:w="263" w:type="pct"/>
            <w:shd w:val="clear" w:color="auto" w:fill="auto"/>
            <w:tcMar>
              <w:top w:w="0" w:type="dxa"/>
              <w:bottom w:w="0" w:type="dxa"/>
            </w:tcMar>
            <w:vAlign w:val="center"/>
          </w:tcPr>
          <w:p w14:paraId="599EE0F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w:t>
            </w:r>
          </w:p>
        </w:tc>
        <w:tc>
          <w:tcPr>
            <w:tcW w:w="3405" w:type="pct"/>
            <w:shd w:val="clear" w:color="auto" w:fill="auto"/>
            <w:tcMar>
              <w:top w:w="0" w:type="dxa"/>
              <w:bottom w:w="0" w:type="dxa"/>
            </w:tcMar>
            <w:vAlign w:val="center"/>
          </w:tcPr>
          <w:p w14:paraId="3F28636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profit before tax</w:t>
            </w:r>
          </w:p>
        </w:tc>
        <w:tc>
          <w:tcPr>
            <w:tcW w:w="1332" w:type="pct"/>
            <w:shd w:val="clear" w:color="auto" w:fill="auto"/>
            <w:tcMar>
              <w:top w:w="0" w:type="dxa"/>
              <w:bottom w:w="0" w:type="dxa"/>
            </w:tcMar>
            <w:vAlign w:val="center"/>
          </w:tcPr>
          <w:p w14:paraId="0B795450"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49,571,612,540</w:t>
            </w:r>
          </w:p>
        </w:tc>
      </w:tr>
      <w:tr w:rsidR="00E76ABF" w:rsidRPr="004A5633" w14:paraId="21B0E9BA" w14:textId="77777777" w:rsidTr="004A5633">
        <w:trPr>
          <w:jc w:val="center"/>
        </w:trPr>
        <w:tc>
          <w:tcPr>
            <w:tcW w:w="263" w:type="pct"/>
            <w:shd w:val="clear" w:color="auto" w:fill="auto"/>
            <w:tcMar>
              <w:top w:w="0" w:type="dxa"/>
              <w:bottom w:w="0" w:type="dxa"/>
            </w:tcMar>
            <w:vAlign w:val="center"/>
          </w:tcPr>
          <w:p w14:paraId="5D5B30FF" w14:textId="388B85EE"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w:t>
            </w:r>
          </w:p>
        </w:tc>
        <w:tc>
          <w:tcPr>
            <w:tcW w:w="3405" w:type="pct"/>
            <w:shd w:val="clear" w:color="auto" w:fill="auto"/>
            <w:tcMar>
              <w:top w:w="0" w:type="dxa"/>
              <w:bottom w:w="0" w:type="dxa"/>
            </w:tcMar>
            <w:vAlign w:val="center"/>
          </w:tcPr>
          <w:p w14:paraId="0E737E62" w14:textId="5B9DD3CD"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Total profit after tax</w:t>
            </w:r>
          </w:p>
        </w:tc>
        <w:tc>
          <w:tcPr>
            <w:tcW w:w="1332" w:type="pct"/>
            <w:shd w:val="clear" w:color="auto" w:fill="auto"/>
            <w:tcMar>
              <w:top w:w="0" w:type="dxa"/>
              <w:bottom w:w="0" w:type="dxa"/>
            </w:tcMar>
            <w:vAlign w:val="center"/>
          </w:tcPr>
          <w:p w14:paraId="7FC41D9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38,053,688,630</w:t>
            </w:r>
          </w:p>
        </w:tc>
      </w:tr>
      <w:tr w:rsidR="00E76ABF" w:rsidRPr="004A5633" w14:paraId="71E70009" w14:textId="77777777" w:rsidTr="004A5633">
        <w:trPr>
          <w:jc w:val="center"/>
        </w:trPr>
        <w:tc>
          <w:tcPr>
            <w:tcW w:w="263" w:type="pct"/>
            <w:shd w:val="clear" w:color="auto" w:fill="auto"/>
            <w:tcMar>
              <w:top w:w="0" w:type="dxa"/>
              <w:bottom w:w="0" w:type="dxa"/>
            </w:tcMar>
            <w:vAlign w:val="center"/>
          </w:tcPr>
          <w:p w14:paraId="1B03486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6</w:t>
            </w:r>
          </w:p>
        </w:tc>
        <w:tc>
          <w:tcPr>
            <w:tcW w:w="3405" w:type="pct"/>
            <w:shd w:val="clear" w:color="auto" w:fill="auto"/>
            <w:tcMar>
              <w:top w:w="0" w:type="dxa"/>
              <w:bottom w:w="0" w:type="dxa"/>
            </w:tcMar>
            <w:vAlign w:val="center"/>
          </w:tcPr>
          <w:p w14:paraId="67FC99D6" w14:textId="2DBA9C0B" w:rsidR="00E76ABF" w:rsidRPr="004A5633" w:rsidRDefault="00093644"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Undistributed p</w:t>
            </w:r>
            <w:r w:rsidR="00FA2E75" w:rsidRPr="004A5633">
              <w:rPr>
                <w:rFonts w:ascii="Arial" w:hAnsi="Arial" w:cs="Arial"/>
                <w:color w:val="010000"/>
                <w:sz w:val="20"/>
              </w:rPr>
              <w:t>rofit after tax until December 31, 2023</w:t>
            </w:r>
          </w:p>
        </w:tc>
        <w:tc>
          <w:tcPr>
            <w:tcW w:w="1332" w:type="pct"/>
            <w:shd w:val="clear" w:color="auto" w:fill="auto"/>
            <w:tcMar>
              <w:top w:w="0" w:type="dxa"/>
              <w:bottom w:w="0" w:type="dxa"/>
            </w:tcMar>
            <w:vAlign w:val="center"/>
          </w:tcPr>
          <w:p w14:paraId="60A6967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43,190,101,560</w:t>
            </w:r>
          </w:p>
        </w:tc>
      </w:tr>
      <w:tr w:rsidR="00E76ABF" w:rsidRPr="004A5633" w14:paraId="5B1F2584" w14:textId="77777777" w:rsidTr="004A5633">
        <w:trPr>
          <w:jc w:val="center"/>
        </w:trPr>
        <w:tc>
          <w:tcPr>
            <w:tcW w:w="263" w:type="pct"/>
            <w:shd w:val="clear" w:color="auto" w:fill="auto"/>
            <w:tcMar>
              <w:top w:w="0" w:type="dxa"/>
              <w:bottom w:w="0" w:type="dxa"/>
            </w:tcMar>
            <w:vAlign w:val="center"/>
          </w:tcPr>
          <w:p w14:paraId="45F94AF0"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7</w:t>
            </w:r>
            <w:r w:rsidRPr="004A5633">
              <w:rPr>
                <w:rFonts w:ascii="Arial" w:hAnsi="Arial" w:cs="Arial"/>
                <w:bCs/>
                <w:color w:val="010000"/>
                <w:sz w:val="20"/>
              </w:rPr>
              <w:t xml:space="preserve"> </w:t>
            </w:r>
          </w:p>
        </w:tc>
        <w:tc>
          <w:tcPr>
            <w:tcW w:w="3405" w:type="pct"/>
            <w:shd w:val="clear" w:color="auto" w:fill="auto"/>
            <w:tcMar>
              <w:top w:w="0" w:type="dxa"/>
              <w:bottom w:w="0" w:type="dxa"/>
            </w:tcMar>
            <w:vAlign w:val="center"/>
          </w:tcPr>
          <w:p w14:paraId="07BCA1CC" w14:textId="50D33F3B"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Basic earnings per share</w:t>
            </w:r>
          </w:p>
        </w:tc>
        <w:tc>
          <w:tcPr>
            <w:tcW w:w="1332" w:type="pct"/>
            <w:shd w:val="clear" w:color="auto" w:fill="auto"/>
            <w:tcMar>
              <w:top w:w="0" w:type="dxa"/>
              <w:bottom w:w="0" w:type="dxa"/>
            </w:tcMar>
            <w:vAlign w:val="center"/>
          </w:tcPr>
          <w:p w14:paraId="6A97C2F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5,187</w:t>
            </w:r>
          </w:p>
        </w:tc>
      </w:tr>
    </w:tbl>
    <w:p w14:paraId="54EF241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Article 2: Approve the plan on profit distribution and dividend payment of 2023.</w:t>
      </w:r>
    </w:p>
    <w:p w14:paraId="7548C98A" w14:textId="77777777" w:rsidR="00E76ABF" w:rsidRPr="004A5633" w:rsidRDefault="00FA2E75" w:rsidP="004A5633">
      <w:pPr>
        <w:numPr>
          <w:ilvl w:val="0"/>
          <w:numId w:val="5"/>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4A5633">
        <w:rPr>
          <w:rFonts w:ascii="Arial" w:hAnsi="Arial" w:cs="Arial"/>
          <w:color w:val="010000"/>
          <w:sz w:val="20"/>
        </w:rPr>
        <w:t>Plan on profit distribution in 2023;</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0"/>
        <w:gridCol w:w="5015"/>
        <w:gridCol w:w="1239"/>
        <w:gridCol w:w="2032"/>
      </w:tblGrid>
      <w:tr w:rsidR="00E76ABF" w:rsidRPr="004A5633" w14:paraId="4DA131C0" w14:textId="77777777" w:rsidTr="004A5633">
        <w:tc>
          <w:tcPr>
            <w:tcW w:w="405" w:type="pct"/>
            <w:shd w:val="clear" w:color="auto" w:fill="auto"/>
            <w:tcMar>
              <w:top w:w="0" w:type="dxa"/>
              <w:bottom w:w="0" w:type="dxa"/>
            </w:tcMar>
            <w:vAlign w:val="center"/>
          </w:tcPr>
          <w:p w14:paraId="0468BA0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2781" w:type="pct"/>
            <w:shd w:val="clear" w:color="auto" w:fill="auto"/>
            <w:tcMar>
              <w:top w:w="0" w:type="dxa"/>
              <w:bottom w:w="0" w:type="dxa"/>
            </w:tcMar>
            <w:vAlign w:val="center"/>
          </w:tcPr>
          <w:p w14:paraId="40B49068"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Target</w:t>
            </w:r>
          </w:p>
        </w:tc>
        <w:tc>
          <w:tcPr>
            <w:tcW w:w="687" w:type="pct"/>
            <w:shd w:val="clear" w:color="auto" w:fill="auto"/>
            <w:tcMar>
              <w:top w:w="0" w:type="dxa"/>
              <w:bottom w:w="0" w:type="dxa"/>
            </w:tcMar>
            <w:vAlign w:val="center"/>
          </w:tcPr>
          <w:p w14:paraId="6A14A9A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Rate (%)</w:t>
            </w:r>
          </w:p>
        </w:tc>
        <w:tc>
          <w:tcPr>
            <w:tcW w:w="1127" w:type="pct"/>
            <w:shd w:val="clear" w:color="auto" w:fill="auto"/>
            <w:tcMar>
              <w:top w:w="0" w:type="dxa"/>
              <w:bottom w:w="0" w:type="dxa"/>
            </w:tcMar>
            <w:vAlign w:val="center"/>
          </w:tcPr>
          <w:p w14:paraId="35BDCE5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Amount (VND)</w:t>
            </w:r>
          </w:p>
        </w:tc>
      </w:tr>
      <w:tr w:rsidR="00E76ABF" w:rsidRPr="004A5633" w14:paraId="52550BFB" w14:textId="77777777" w:rsidTr="004A5633">
        <w:tc>
          <w:tcPr>
            <w:tcW w:w="405" w:type="pct"/>
            <w:shd w:val="clear" w:color="auto" w:fill="auto"/>
            <w:tcMar>
              <w:top w:w="0" w:type="dxa"/>
              <w:bottom w:w="0" w:type="dxa"/>
            </w:tcMar>
            <w:vAlign w:val="center"/>
          </w:tcPr>
          <w:p w14:paraId="3BFE664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2781" w:type="pct"/>
            <w:shd w:val="clear" w:color="auto" w:fill="auto"/>
            <w:tcMar>
              <w:top w:w="0" w:type="dxa"/>
              <w:bottom w:w="0" w:type="dxa"/>
            </w:tcMar>
            <w:vAlign w:val="center"/>
          </w:tcPr>
          <w:p w14:paraId="29A7396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Profit after tax in 2023</w:t>
            </w:r>
          </w:p>
        </w:tc>
        <w:tc>
          <w:tcPr>
            <w:tcW w:w="687" w:type="pct"/>
            <w:shd w:val="clear" w:color="auto" w:fill="auto"/>
            <w:tcMar>
              <w:top w:w="0" w:type="dxa"/>
              <w:bottom w:w="0" w:type="dxa"/>
            </w:tcMar>
            <w:vAlign w:val="center"/>
          </w:tcPr>
          <w:p w14:paraId="0F518B9F"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4666018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38,893,979,797</w:t>
            </w:r>
          </w:p>
        </w:tc>
      </w:tr>
      <w:tr w:rsidR="00E76ABF" w:rsidRPr="004A5633" w14:paraId="0070EA7A" w14:textId="77777777" w:rsidTr="004A5633">
        <w:tc>
          <w:tcPr>
            <w:tcW w:w="405" w:type="pct"/>
            <w:shd w:val="clear" w:color="auto" w:fill="auto"/>
            <w:tcMar>
              <w:top w:w="0" w:type="dxa"/>
              <w:bottom w:w="0" w:type="dxa"/>
            </w:tcMar>
            <w:vAlign w:val="center"/>
          </w:tcPr>
          <w:p w14:paraId="23B96CA9"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w:t>
            </w:r>
          </w:p>
        </w:tc>
        <w:tc>
          <w:tcPr>
            <w:tcW w:w="2781" w:type="pct"/>
            <w:shd w:val="clear" w:color="auto" w:fill="auto"/>
            <w:tcMar>
              <w:top w:w="0" w:type="dxa"/>
              <w:bottom w:w="0" w:type="dxa"/>
            </w:tcMar>
            <w:vAlign w:val="center"/>
          </w:tcPr>
          <w:p w14:paraId="1B8A460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Remaining undistributed profit of 2022</w:t>
            </w:r>
          </w:p>
        </w:tc>
        <w:tc>
          <w:tcPr>
            <w:tcW w:w="687" w:type="pct"/>
            <w:shd w:val="clear" w:color="auto" w:fill="auto"/>
            <w:tcMar>
              <w:top w:w="0" w:type="dxa"/>
              <w:bottom w:w="0" w:type="dxa"/>
            </w:tcMar>
            <w:vAlign w:val="center"/>
          </w:tcPr>
          <w:p w14:paraId="22ACF141"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5FB0105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1,908,960,672</w:t>
            </w:r>
          </w:p>
        </w:tc>
      </w:tr>
      <w:tr w:rsidR="00C630EF" w:rsidRPr="004A5633" w14:paraId="3FB615A8" w14:textId="77777777" w:rsidTr="004A5633">
        <w:tc>
          <w:tcPr>
            <w:tcW w:w="405" w:type="pct"/>
            <w:shd w:val="clear" w:color="auto" w:fill="auto"/>
            <w:tcMar>
              <w:top w:w="0" w:type="dxa"/>
              <w:bottom w:w="0" w:type="dxa"/>
            </w:tcMar>
            <w:vAlign w:val="center"/>
          </w:tcPr>
          <w:p w14:paraId="06DFF542" w14:textId="77777777" w:rsidR="00C630EF" w:rsidRPr="004A5633" w:rsidRDefault="00C630E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w:t>
            </w:r>
          </w:p>
        </w:tc>
        <w:tc>
          <w:tcPr>
            <w:tcW w:w="2781" w:type="pct"/>
            <w:shd w:val="clear" w:color="auto" w:fill="auto"/>
            <w:tcMar>
              <w:top w:w="0" w:type="dxa"/>
              <w:bottom w:w="0" w:type="dxa"/>
            </w:tcMar>
            <w:vAlign w:val="center"/>
          </w:tcPr>
          <w:p w14:paraId="0DD05534" w14:textId="77777777" w:rsidR="00C630EF" w:rsidRPr="004A5633" w:rsidRDefault="00C630EF" w:rsidP="004A5633">
            <w:pPr>
              <w:spacing w:after="120" w:line="360" w:lineRule="auto"/>
              <w:rPr>
                <w:rFonts w:ascii="Arial" w:eastAsia="Arial" w:hAnsi="Arial" w:cs="Arial"/>
                <w:color w:val="010000"/>
                <w:sz w:val="20"/>
                <w:szCs w:val="20"/>
              </w:rPr>
            </w:pPr>
            <w:r w:rsidRPr="004A5633">
              <w:rPr>
                <w:rFonts w:ascii="Arial" w:hAnsi="Arial" w:cs="Arial"/>
                <w:color w:val="010000"/>
                <w:sz w:val="20"/>
              </w:rPr>
              <w:t>Undistributed profit in 2023</w:t>
            </w:r>
          </w:p>
        </w:tc>
        <w:tc>
          <w:tcPr>
            <w:tcW w:w="687" w:type="pct"/>
            <w:shd w:val="clear" w:color="auto" w:fill="auto"/>
            <w:vAlign w:val="center"/>
          </w:tcPr>
          <w:p w14:paraId="58D09B86" w14:textId="4D92A4FD" w:rsidR="00C630EF" w:rsidRPr="004A5633" w:rsidRDefault="00C630E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55EB5203" w14:textId="77777777" w:rsidR="00C630EF" w:rsidRPr="004A5633" w:rsidRDefault="00C630E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40,802,940,469</w:t>
            </w:r>
          </w:p>
        </w:tc>
      </w:tr>
      <w:tr w:rsidR="00E76ABF" w:rsidRPr="004A5633" w14:paraId="46BF85EE" w14:textId="77777777" w:rsidTr="004A5633">
        <w:tc>
          <w:tcPr>
            <w:tcW w:w="405" w:type="pct"/>
            <w:shd w:val="clear" w:color="auto" w:fill="auto"/>
            <w:tcMar>
              <w:top w:w="0" w:type="dxa"/>
              <w:bottom w:w="0" w:type="dxa"/>
            </w:tcMar>
            <w:vAlign w:val="center"/>
          </w:tcPr>
          <w:p w14:paraId="47699C5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w:t>
            </w:r>
          </w:p>
        </w:tc>
        <w:tc>
          <w:tcPr>
            <w:tcW w:w="2781" w:type="pct"/>
            <w:shd w:val="clear" w:color="auto" w:fill="auto"/>
            <w:tcMar>
              <w:top w:w="0" w:type="dxa"/>
              <w:bottom w:w="0" w:type="dxa"/>
            </w:tcMar>
            <w:vAlign w:val="center"/>
          </w:tcPr>
          <w:p w14:paraId="399F3B9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Investment and development fund.</w:t>
            </w:r>
          </w:p>
        </w:tc>
        <w:tc>
          <w:tcPr>
            <w:tcW w:w="687" w:type="pct"/>
            <w:shd w:val="clear" w:color="auto" w:fill="auto"/>
            <w:tcMar>
              <w:top w:w="0" w:type="dxa"/>
              <w:bottom w:w="0" w:type="dxa"/>
            </w:tcMar>
            <w:vAlign w:val="center"/>
          </w:tcPr>
          <w:p w14:paraId="2CBE4ACE"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50%</w:t>
            </w:r>
          </w:p>
        </w:tc>
        <w:tc>
          <w:tcPr>
            <w:tcW w:w="1127" w:type="pct"/>
            <w:shd w:val="clear" w:color="auto" w:fill="auto"/>
            <w:tcMar>
              <w:top w:w="0" w:type="dxa"/>
              <w:bottom w:w="0" w:type="dxa"/>
            </w:tcMar>
            <w:vAlign w:val="center"/>
          </w:tcPr>
          <w:p w14:paraId="1B487BBB"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20,401,470,235</w:t>
            </w:r>
          </w:p>
        </w:tc>
      </w:tr>
      <w:tr w:rsidR="00E76ABF" w:rsidRPr="004A5633" w14:paraId="7AFDB359" w14:textId="77777777" w:rsidTr="004A5633">
        <w:tc>
          <w:tcPr>
            <w:tcW w:w="405" w:type="pct"/>
            <w:shd w:val="clear" w:color="auto" w:fill="auto"/>
            <w:tcMar>
              <w:top w:w="0" w:type="dxa"/>
              <w:bottom w:w="0" w:type="dxa"/>
            </w:tcMar>
            <w:vAlign w:val="center"/>
          </w:tcPr>
          <w:p w14:paraId="3C81E2D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w:t>
            </w:r>
          </w:p>
        </w:tc>
        <w:tc>
          <w:tcPr>
            <w:tcW w:w="2781" w:type="pct"/>
            <w:shd w:val="clear" w:color="auto" w:fill="auto"/>
            <w:tcMar>
              <w:top w:w="0" w:type="dxa"/>
              <w:bottom w:w="0" w:type="dxa"/>
            </w:tcMar>
            <w:vAlign w:val="center"/>
          </w:tcPr>
          <w:p w14:paraId="5DE9053C" w14:textId="346BABD3"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Financial reserve fund</w:t>
            </w:r>
            <w:r w:rsidR="00C630EF" w:rsidRPr="004A5633">
              <w:rPr>
                <w:rFonts w:ascii="Arial" w:hAnsi="Arial" w:cs="Arial"/>
                <w:color w:val="010000"/>
                <w:sz w:val="20"/>
              </w:rPr>
              <w:t xml:space="preserve"> (appropriated 25% of charter capital, no more appropriation)</w:t>
            </w:r>
          </w:p>
        </w:tc>
        <w:tc>
          <w:tcPr>
            <w:tcW w:w="687" w:type="pct"/>
            <w:shd w:val="clear" w:color="auto" w:fill="auto"/>
            <w:tcMar>
              <w:top w:w="0" w:type="dxa"/>
              <w:bottom w:w="0" w:type="dxa"/>
            </w:tcMar>
            <w:vAlign w:val="center"/>
          </w:tcPr>
          <w:p w14:paraId="4F7ABD8A"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32C642CE"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w:t>
            </w:r>
          </w:p>
        </w:tc>
      </w:tr>
      <w:tr w:rsidR="00E76ABF" w:rsidRPr="004A5633" w14:paraId="65327F90" w14:textId="77777777" w:rsidTr="004A5633">
        <w:tc>
          <w:tcPr>
            <w:tcW w:w="405" w:type="pct"/>
            <w:shd w:val="clear" w:color="auto" w:fill="auto"/>
            <w:tcMar>
              <w:top w:w="0" w:type="dxa"/>
              <w:bottom w:w="0" w:type="dxa"/>
            </w:tcMar>
            <w:vAlign w:val="center"/>
          </w:tcPr>
          <w:p w14:paraId="71D6475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6</w:t>
            </w:r>
          </w:p>
        </w:tc>
        <w:tc>
          <w:tcPr>
            <w:tcW w:w="2781" w:type="pct"/>
            <w:shd w:val="clear" w:color="auto" w:fill="auto"/>
            <w:tcMar>
              <w:top w:w="0" w:type="dxa"/>
              <w:bottom w:w="0" w:type="dxa"/>
            </w:tcMar>
            <w:vAlign w:val="center"/>
          </w:tcPr>
          <w:p w14:paraId="447C48C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Bonus and welfare fund:</w:t>
            </w:r>
          </w:p>
        </w:tc>
        <w:tc>
          <w:tcPr>
            <w:tcW w:w="687" w:type="pct"/>
            <w:shd w:val="clear" w:color="auto" w:fill="auto"/>
            <w:tcMar>
              <w:top w:w="0" w:type="dxa"/>
              <w:bottom w:w="0" w:type="dxa"/>
            </w:tcMar>
            <w:vAlign w:val="center"/>
          </w:tcPr>
          <w:p w14:paraId="6F0192BF"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20%</w:t>
            </w:r>
          </w:p>
        </w:tc>
        <w:tc>
          <w:tcPr>
            <w:tcW w:w="1127" w:type="pct"/>
            <w:shd w:val="clear" w:color="auto" w:fill="auto"/>
            <w:tcMar>
              <w:top w:w="0" w:type="dxa"/>
              <w:bottom w:w="0" w:type="dxa"/>
            </w:tcMar>
            <w:vAlign w:val="center"/>
          </w:tcPr>
          <w:p w14:paraId="2A67A50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8,160,588,094</w:t>
            </w:r>
          </w:p>
        </w:tc>
      </w:tr>
      <w:tr w:rsidR="00E76ABF" w:rsidRPr="004A5633" w14:paraId="2E84DE01" w14:textId="77777777" w:rsidTr="004A5633">
        <w:tc>
          <w:tcPr>
            <w:tcW w:w="405" w:type="pct"/>
            <w:shd w:val="clear" w:color="auto" w:fill="auto"/>
            <w:tcMar>
              <w:top w:w="0" w:type="dxa"/>
              <w:bottom w:w="0" w:type="dxa"/>
            </w:tcMar>
            <w:vAlign w:val="center"/>
          </w:tcPr>
          <w:p w14:paraId="5D54B3D8" w14:textId="77777777" w:rsidR="00E76ABF" w:rsidRPr="004A5633" w:rsidRDefault="00E76ABF" w:rsidP="004A5633">
            <w:pPr>
              <w:spacing w:after="120" w:line="360" w:lineRule="auto"/>
              <w:rPr>
                <w:rFonts w:ascii="Arial" w:eastAsia="Arial" w:hAnsi="Arial" w:cs="Arial"/>
                <w:color w:val="010000"/>
                <w:sz w:val="20"/>
                <w:szCs w:val="20"/>
              </w:rPr>
            </w:pPr>
          </w:p>
        </w:tc>
        <w:tc>
          <w:tcPr>
            <w:tcW w:w="2781" w:type="pct"/>
            <w:shd w:val="clear" w:color="auto" w:fill="auto"/>
            <w:tcMar>
              <w:top w:w="0" w:type="dxa"/>
              <w:bottom w:w="0" w:type="dxa"/>
            </w:tcMar>
            <w:vAlign w:val="center"/>
          </w:tcPr>
          <w:p w14:paraId="15843AF7"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In which:</w:t>
            </w:r>
          </w:p>
          <w:p w14:paraId="0CD6D2E0" w14:textId="4A4A94B3" w:rsidR="00E76ABF" w:rsidRPr="004A5633" w:rsidRDefault="00FA2E75" w:rsidP="004A5633">
            <w:pPr>
              <w:numPr>
                <w:ilvl w:val="0"/>
                <w:numId w:val="9"/>
              </w:numPr>
              <w:pBdr>
                <w:top w:val="nil"/>
                <w:left w:val="nil"/>
                <w:bottom w:val="nil"/>
                <w:right w:val="nil"/>
                <w:between w:val="nil"/>
              </w:pBdr>
              <w:tabs>
                <w:tab w:val="left" w:pos="21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Temporarily </w:t>
            </w:r>
            <w:r w:rsidR="00093644" w:rsidRPr="004A5633">
              <w:rPr>
                <w:rFonts w:ascii="Arial" w:hAnsi="Arial" w:cs="Arial"/>
                <w:color w:val="010000"/>
                <w:sz w:val="20"/>
              </w:rPr>
              <w:t xml:space="preserve">made </w:t>
            </w:r>
            <w:r w:rsidR="00FB045B" w:rsidRPr="004A5633">
              <w:rPr>
                <w:rFonts w:ascii="Arial" w:hAnsi="Arial" w:cs="Arial"/>
                <w:color w:val="010000"/>
                <w:sz w:val="20"/>
              </w:rPr>
              <w:t xml:space="preserve">an </w:t>
            </w:r>
            <w:r w:rsidR="00093644" w:rsidRPr="004A5633">
              <w:rPr>
                <w:rFonts w:ascii="Arial" w:hAnsi="Arial" w:cs="Arial"/>
                <w:color w:val="010000"/>
                <w:sz w:val="20"/>
              </w:rPr>
              <w:t>appropriation for bonus</w:t>
            </w:r>
            <w:r w:rsidRPr="004A5633">
              <w:rPr>
                <w:rFonts w:ascii="Arial" w:hAnsi="Arial" w:cs="Arial"/>
                <w:color w:val="010000"/>
                <w:sz w:val="20"/>
              </w:rPr>
              <w:t xml:space="preserve"> and welfare fund in 2023 according to Resolution No. 22/NQ- HDQT dated November 20, 2023</w:t>
            </w:r>
            <w:r w:rsidR="00093644" w:rsidRPr="004A5633">
              <w:rPr>
                <w:rFonts w:ascii="Arial" w:hAnsi="Arial" w:cs="Arial"/>
                <w:color w:val="010000"/>
                <w:sz w:val="20"/>
              </w:rPr>
              <w:t>:</w:t>
            </w:r>
          </w:p>
          <w:p w14:paraId="2864973F" w14:textId="290F4B7B" w:rsidR="00E76ABF" w:rsidRPr="004A5633" w:rsidRDefault="00093644" w:rsidP="004A5633">
            <w:pPr>
              <w:numPr>
                <w:ilvl w:val="0"/>
                <w:numId w:val="9"/>
              </w:numPr>
              <w:pBdr>
                <w:top w:val="nil"/>
                <w:left w:val="nil"/>
                <w:bottom w:val="nil"/>
                <w:right w:val="nil"/>
                <w:between w:val="nil"/>
              </w:pBdr>
              <w:tabs>
                <w:tab w:val="left" w:pos="16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Remaining appropriation for </w:t>
            </w:r>
            <w:r w:rsidR="00FA2E75" w:rsidRPr="004A5633">
              <w:rPr>
                <w:rFonts w:ascii="Arial" w:hAnsi="Arial" w:cs="Arial"/>
                <w:color w:val="010000"/>
                <w:sz w:val="20"/>
              </w:rPr>
              <w:t>Bonus and welfare funds</w:t>
            </w:r>
            <w:r w:rsidRPr="004A5633">
              <w:rPr>
                <w:rFonts w:ascii="Arial" w:hAnsi="Arial" w:cs="Arial"/>
                <w:color w:val="010000"/>
                <w:sz w:val="20"/>
              </w:rPr>
              <w:t>:</w:t>
            </w:r>
          </w:p>
        </w:tc>
        <w:tc>
          <w:tcPr>
            <w:tcW w:w="687" w:type="pct"/>
            <w:shd w:val="clear" w:color="auto" w:fill="auto"/>
            <w:tcMar>
              <w:top w:w="0" w:type="dxa"/>
              <w:bottom w:w="0" w:type="dxa"/>
            </w:tcMar>
            <w:vAlign w:val="center"/>
          </w:tcPr>
          <w:p w14:paraId="360B0462"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335A2671" w14:textId="13D3983D" w:rsidR="00093644" w:rsidRPr="004A5633" w:rsidRDefault="00FA2E75"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3,000,000,000</w:t>
            </w:r>
          </w:p>
          <w:p w14:paraId="16CF6C9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5,160,588,094</w:t>
            </w:r>
          </w:p>
        </w:tc>
      </w:tr>
      <w:tr w:rsidR="00E76ABF" w:rsidRPr="004A5633" w14:paraId="1D10FA5F" w14:textId="77777777" w:rsidTr="004A5633">
        <w:tc>
          <w:tcPr>
            <w:tcW w:w="405" w:type="pct"/>
            <w:shd w:val="clear" w:color="auto" w:fill="auto"/>
            <w:tcMar>
              <w:top w:w="0" w:type="dxa"/>
              <w:bottom w:w="0" w:type="dxa"/>
            </w:tcMar>
            <w:vAlign w:val="center"/>
          </w:tcPr>
          <w:p w14:paraId="3A459259"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7</w:t>
            </w:r>
            <w:r w:rsidRPr="004A5633">
              <w:rPr>
                <w:rFonts w:ascii="Arial" w:hAnsi="Arial" w:cs="Arial"/>
                <w:bCs/>
                <w:color w:val="010000"/>
                <w:sz w:val="20"/>
              </w:rPr>
              <w:t xml:space="preserve"> </w:t>
            </w:r>
          </w:p>
        </w:tc>
        <w:tc>
          <w:tcPr>
            <w:tcW w:w="2781" w:type="pct"/>
            <w:shd w:val="clear" w:color="auto" w:fill="auto"/>
            <w:tcMar>
              <w:top w:w="0" w:type="dxa"/>
              <w:bottom w:w="0" w:type="dxa"/>
            </w:tcMar>
            <w:vAlign w:val="center"/>
          </w:tcPr>
          <w:p w14:paraId="1A0C2CD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Bonuses for the Board of Directors and the Supervisory Board</w:t>
            </w:r>
          </w:p>
        </w:tc>
        <w:tc>
          <w:tcPr>
            <w:tcW w:w="687" w:type="pct"/>
            <w:shd w:val="clear" w:color="auto" w:fill="auto"/>
            <w:tcMar>
              <w:top w:w="0" w:type="dxa"/>
              <w:bottom w:w="0" w:type="dxa"/>
            </w:tcMar>
            <w:vAlign w:val="center"/>
          </w:tcPr>
          <w:p w14:paraId="6020D2AD"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663F14E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w:t>
            </w:r>
          </w:p>
        </w:tc>
      </w:tr>
      <w:tr w:rsidR="00E76ABF" w:rsidRPr="004A5633" w14:paraId="3D84B215" w14:textId="77777777" w:rsidTr="004A5633">
        <w:tc>
          <w:tcPr>
            <w:tcW w:w="405" w:type="pct"/>
            <w:shd w:val="clear" w:color="auto" w:fill="auto"/>
            <w:tcMar>
              <w:top w:w="0" w:type="dxa"/>
              <w:bottom w:w="0" w:type="dxa"/>
            </w:tcMar>
            <w:vAlign w:val="center"/>
          </w:tcPr>
          <w:p w14:paraId="2F61C0F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lastRenderedPageBreak/>
              <w:t>8</w:t>
            </w:r>
          </w:p>
        </w:tc>
        <w:tc>
          <w:tcPr>
            <w:tcW w:w="2781" w:type="pct"/>
            <w:shd w:val="clear" w:color="auto" w:fill="auto"/>
            <w:tcMar>
              <w:top w:w="0" w:type="dxa"/>
              <w:bottom w:w="0" w:type="dxa"/>
            </w:tcMar>
            <w:vAlign w:val="center"/>
          </w:tcPr>
          <w:p w14:paraId="54339A64" w14:textId="1665ACB9" w:rsidR="00E76ABF" w:rsidRPr="004A5633" w:rsidRDefault="00093644"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P</w:t>
            </w:r>
            <w:r w:rsidR="00FA2E75" w:rsidRPr="004A5633">
              <w:rPr>
                <w:rFonts w:ascii="Arial" w:hAnsi="Arial" w:cs="Arial"/>
                <w:color w:val="010000"/>
                <w:sz w:val="20"/>
              </w:rPr>
              <w:t xml:space="preserve">rofits </w:t>
            </w:r>
            <w:r w:rsidRPr="004A5633">
              <w:rPr>
                <w:rFonts w:ascii="Arial" w:hAnsi="Arial" w:cs="Arial"/>
                <w:color w:val="010000"/>
                <w:sz w:val="20"/>
              </w:rPr>
              <w:t xml:space="preserve">for dividends </w:t>
            </w:r>
            <w:r w:rsidR="00FA2E75" w:rsidRPr="004A5633">
              <w:rPr>
                <w:rFonts w:ascii="Arial" w:hAnsi="Arial" w:cs="Arial"/>
                <w:color w:val="010000"/>
                <w:sz w:val="20"/>
              </w:rPr>
              <w:t>in 2023</w:t>
            </w:r>
          </w:p>
        </w:tc>
        <w:tc>
          <w:tcPr>
            <w:tcW w:w="687" w:type="pct"/>
            <w:shd w:val="clear" w:color="auto" w:fill="auto"/>
            <w:tcMar>
              <w:top w:w="0" w:type="dxa"/>
              <w:bottom w:w="0" w:type="dxa"/>
            </w:tcMar>
            <w:vAlign w:val="center"/>
          </w:tcPr>
          <w:p w14:paraId="5AB6DB0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29.9%</w:t>
            </w:r>
          </w:p>
        </w:tc>
        <w:tc>
          <w:tcPr>
            <w:tcW w:w="1127" w:type="pct"/>
            <w:shd w:val="clear" w:color="auto" w:fill="auto"/>
            <w:tcMar>
              <w:top w:w="0" w:type="dxa"/>
              <w:bottom w:w="0" w:type="dxa"/>
            </w:tcMar>
            <w:vAlign w:val="center"/>
          </w:tcPr>
          <w:p w14:paraId="33FE4AB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12,181,850,000</w:t>
            </w:r>
          </w:p>
        </w:tc>
      </w:tr>
      <w:tr w:rsidR="00E76ABF" w:rsidRPr="004A5633" w14:paraId="0EA2168F" w14:textId="77777777" w:rsidTr="004A5633">
        <w:tc>
          <w:tcPr>
            <w:tcW w:w="405" w:type="pct"/>
            <w:shd w:val="clear" w:color="auto" w:fill="auto"/>
            <w:tcMar>
              <w:top w:w="0" w:type="dxa"/>
              <w:bottom w:w="0" w:type="dxa"/>
            </w:tcMar>
            <w:vAlign w:val="center"/>
          </w:tcPr>
          <w:p w14:paraId="26B0AF8A" w14:textId="77777777" w:rsidR="00E76ABF" w:rsidRPr="004A5633" w:rsidRDefault="00E76ABF" w:rsidP="004A5633">
            <w:pPr>
              <w:spacing w:after="120" w:line="360" w:lineRule="auto"/>
              <w:rPr>
                <w:rFonts w:ascii="Arial" w:eastAsia="Arial" w:hAnsi="Arial" w:cs="Arial"/>
                <w:color w:val="010000"/>
                <w:sz w:val="20"/>
                <w:szCs w:val="20"/>
              </w:rPr>
            </w:pPr>
          </w:p>
        </w:tc>
        <w:tc>
          <w:tcPr>
            <w:tcW w:w="2781" w:type="pct"/>
            <w:shd w:val="clear" w:color="auto" w:fill="auto"/>
            <w:tcMar>
              <w:top w:w="0" w:type="dxa"/>
              <w:bottom w:w="0" w:type="dxa"/>
            </w:tcMar>
            <w:vAlign w:val="center"/>
          </w:tcPr>
          <w:p w14:paraId="634B07CA" w14:textId="5D2C3C21"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 xml:space="preserve">Dividends </w:t>
            </w:r>
            <w:r w:rsidR="00093644" w:rsidRPr="004A5633">
              <w:rPr>
                <w:rFonts w:ascii="Arial" w:hAnsi="Arial" w:cs="Arial"/>
                <w:color w:val="010000"/>
                <w:sz w:val="20"/>
              </w:rPr>
              <w:t>payment</w:t>
            </w:r>
            <w:r w:rsidRPr="004A5633">
              <w:rPr>
                <w:rFonts w:ascii="Arial" w:hAnsi="Arial" w:cs="Arial"/>
                <w:color w:val="010000"/>
                <w:sz w:val="20"/>
              </w:rPr>
              <w:t xml:space="preserve"> by shares with the rate of: 21%/charter capital (corresponding to 1,218,185 shares).</w:t>
            </w:r>
          </w:p>
        </w:tc>
        <w:tc>
          <w:tcPr>
            <w:tcW w:w="687" w:type="pct"/>
            <w:shd w:val="clear" w:color="auto" w:fill="auto"/>
            <w:tcMar>
              <w:top w:w="0" w:type="dxa"/>
              <w:bottom w:w="0" w:type="dxa"/>
            </w:tcMar>
            <w:vAlign w:val="center"/>
          </w:tcPr>
          <w:p w14:paraId="5076B53C"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7513AB5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12,181,850,000</w:t>
            </w:r>
          </w:p>
        </w:tc>
      </w:tr>
      <w:tr w:rsidR="00E76ABF" w:rsidRPr="004A5633" w14:paraId="4640DA8F" w14:textId="77777777" w:rsidTr="004A5633">
        <w:tc>
          <w:tcPr>
            <w:tcW w:w="405" w:type="pct"/>
            <w:shd w:val="clear" w:color="auto" w:fill="auto"/>
            <w:tcMar>
              <w:top w:w="0" w:type="dxa"/>
              <w:bottom w:w="0" w:type="dxa"/>
            </w:tcMar>
            <w:vAlign w:val="center"/>
          </w:tcPr>
          <w:p w14:paraId="7B48248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9</w:t>
            </w:r>
          </w:p>
        </w:tc>
        <w:tc>
          <w:tcPr>
            <w:tcW w:w="2781" w:type="pct"/>
            <w:shd w:val="clear" w:color="auto" w:fill="auto"/>
            <w:tcMar>
              <w:top w:w="0" w:type="dxa"/>
              <w:bottom w:w="0" w:type="dxa"/>
            </w:tcMar>
            <w:vAlign w:val="center"/>
          </w:tcPr>
          <w:p w14:paraId="19ADE17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Remaining undistributed profit of 2023</w:t>
            </w:r>
          </w:p>
        </w:tc>
        <w:tc>
          <w:tcPr>
            <w:tcW w:w="687" w:type="pct"/>
            <w:shd w:val="clear" w:color="auto" w:fill="auto"/>
            <w:tcMar>
              <w:top w:w="0" w:type="dxa"/>
              <w:bottom w:w="0" w:type="dxa"/>
            </w:tcMar>
            <w:vAlign w:val="center"/>
          </w:tcPr>
          <w:p w14:paraId="3EAFD32C" w14:textId="77777777" w:rsidR="00E76ABF" w:rsidRPr="004A5633" w:rsidRDefault="00E76ABF" w:rsidP="004A5633">
            <w:pPr>
              <w:spacing w:after="120" w:line="360" w:lineRule="auto"/>
              <w:rPr>
                <w:rFonts w:ascii="Arial" w:eastAsia="Arial" w:hAnsi="Arial" w:cs="Arial"/>
                <w:color w:val="010000"/>
                <w:sz w:val="20"/>
                <w:szCs w:val="20"/>
              </w:rPr>
            </w:pPr>
          </w:p>
        </w:tc>
        <w:tc>
          <w:tcPr>
            <w:tcW w:w="1127" w:type="pct"/>
            <w:shd w:val="clear" w:color="auto" w:fill="auto"/>
            <w:tcMar>
              <w:top w:w="0" w:type="dxa"/>
              <w:bottom w:w="0" w:type="dxa"/>
            </w:tcMar>
            <w:vAlign w:val="center"/>
          </w:tcPr>
          <w:p w14:paraId="7A450E4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59,032,140</w:t>
            </w:r>
          </w:p>
        </w:tc>
      </w:tr>
    </w:tbl>
    <w:p w14:paraId="410D7F09" w14:textId="734C1001" w:rsidR="00E76ABF" w:rsidRPr="004A5633" w:rsidRDefault="00FA2E75" w:rsidP="004A5633">
      <w:pPr>
        <w:keepNext/>
        <w:numPr>
          <w:ilvl w:val="0"/>
          <w:numId w:val="5"/>
        </w:numPr>
        <w:pBdr>
          <w:top w:val="nil"/>
          <w:left w:val="nil"/>
          <w:bottom w:val="nil"/>
          <w:right w:val="nil"/>
          <w:between w:val="nil"/>
        </w:pBdr>
        <w:tabs>
          <w:tab w:val="left" w:pos="720"/>
        </w:tabs>
        <w:spacing w:after="120" w:line="360" w:lineRule="auto"/>
        <w:ind w:left="0" w:firstLine="0"/>
        <w:rPr>
          <w:rFonts w:ascii="Arial" w:eastAsia="Arial" w:hAnsi="Arial" w:cs="Arial"/>
          <w:color w:val="010000"/>
          <w:sz w:val="20"/>
          <w:szCs w:val="20"/>
        </w:rPr>
      </w:pPr>
      <w:r w:rsidRPr="004A5633">
        <w:rPr>
          <w:rFonts w:ascii="Arial" w:hAnsi="Arial" w:cs="Arial"/>
          <w:color w:val="010000"/>
          <w:sz w:val="20"/>
        </w:rPr>
        <w:t>Plan on dividend payment in 2023.</w:t>
      </w:r>
    </w:p>
    <w:p w14:paraId="480EF5D1" w14:textId="612C8FB0" w:rsidR="00FB045B" w:rsidRPr="004A5633" w:rsidRDefault="00FB045B" w:rsidP="004A5633">
      <w:pPr>
        <w:keepNext/>
        <w:pBdr>
          <w:top w:val="nil"/>
          <w:left w:val="nil"/>
          <w:bottom w:val="nil"/>
          <w:right w:val="nil"/>
          <w:between w:val="nil"/>
        </w:pBdr>
        <w:tabs>
          <w:tab w:val="left" w:pos="720"/>
        </w:tabs>
        <w:spacing w:after="120" w:line="360" w:lineRule="auto"/>
        <w:rPr>
          <w:rFonts w:ascii="Arial" w:hAnsi="Arial" w:cs="Arial"/>
          <w:color w:val="010000"/>
          <w:sz w:val="20"/>
        </w:rPr>
      </w:pPr>
      <w:r w:rsidRPr="004A5633">
        <w:rPr>
          <w:rFonts w:ascii="Arial" w:hAnsi="Arial" w:cs="Arial"/>
          <w:color w:val="010000"/>
          <w:sz w:val="20"/>
        </w:rPr>
        <w:t>2.1. Dividend payment rate 2023: 21% of charter capital by shares.</w:t>
      </w:r>
    </w:p>
    <w:p w14:paraId="0591432F" w14:textId="7C07928D" w:rsidR="00FB045B" w:rsidRPr="004A5633" w:rsidRDefault="00FB045B" w:rsidP="004A5633">
      <w:pPr>
        <w:keepNext/>
        <w:pBdr>
          <w:top w:val="nil"/>
          <w:left w:val="nil"/>
          <w:bottom w:val="nil"/>
          <w:right w:val="nil"/>
          <w:between w:val="nil"/>
        </w:pBdr>
        <w:tabs>
          <w:tab w:val="left" w:pos="720"/>
        </w:tabs>
        <w:spacing w:after="120" w:line="360" w:lineRule="auto"/>
        <w:rPr>
          <w:rFonts w:ascii="Arial" w:eastAsia="Arial" w:hAnsi="Arial" w:cs="Arial"/>
          <w:color w:val="010000"/>
          <w:sz w:val="20"/>
          <w:szCs w:val="20"/>
        </w:rPr>
      </w:pPr>
      <w:r w:rsidRPr="004A5633">
        <w:rPr>
          <w:rFonts w:ascii="Arial" w:hAnsi="Arial" w:cs="Arial"/>
          <w:color w:val="010000"/>
          <w:sz w:val="20"/>
        </w:rPr>
        <w:t>2.2. Dividend payment method</w:t>
      </w:r>
    </w:p>
    <w:p w14:paraId="3DCF4301" w14:textId="28DE5BDA" w:rsidR="00E76ABF" w:rsidRPr="004A5633" w:rsidRDefault="00FA2E75" w:rsidP="004A5633">
      <w:pPr>
        <w:numPr>
          <w:ilvl w:val="0"/>
          <w:numId w:val="4"/>
        </w:numPr>
        <w:pBdr>
          <w:top w:val="nil"/>
          <w:left w:val="nil"/>
          <w:bottom w:val="nil"/>
          <w:right w:val="nil"/>
          <w:between w:val="nil"/>
        </w:pBdr>
        <w:spacing w:after="120" w:line="360" w:lineRule="auto"/>
        <w:ind w:left="0" w:firstLine="0"/>
        <w:rPr>
          <w:rFonts w:ascii="Arial" w:eastAsia="Arial" w:hAnsi="Arial" w:cs="Arial"/>
          <w:color w:val="010000"/>
          <w:sz w:val="20"/>
          <w:szCs w:val="20"/>
        </w:rPr>
      </w:pPr>
      <w:r w:rsidRPr="004A5633">
        <w:rPr>
          <w:rFonts w:ascii="Arial" w:hAnsi="Arial" w:cs="Arial"/>
          <w:color w:val="010000"/>
          <w:sz w:val="20"/>
        </w:rPr>
        <w:t xml:space="preserve">Beneficiaries of dividend </w:t>
      </w:r>
      <w:r w:rsidR="00093644" w:rsidRPr="004A5633">
        <w:rPr>
          <w:rFonts w:ascii="Arial" w:hAnsi="Arial" w:cs="Arial"/>
          <w:color w:val="010000"/>
          <w:sz w:val="20"/>
        </w:rPr>
        <w:t>payment</w:t>
      </w:r>
      <w:r w:rsidRPr="004A5633">
        <w:rPr>
          <w:rFonts w:ascii="Arial" w:hAnsi="Arial" w:cs="Arial"/>
          <w:color w:val="010000"/>
          <w:sz w:val="20"/>
        </w:rPr>
        <w:t xml:space="preserve"> by shares: shareholder</w:t>
      </w:r>
      <w:r w:rsidR="00093644" w:rsidRPr="004A5633">
        <w:rPr>
          <w:rFonts w:ascii="Arial" w:hAnsi="Arial" w:cs="Arial"/>
          <w:color w:val="010000"/>
          <w:sz w:val="20"/>
        </w:rPr>
        <w:t>s</w:t>
      </w:r>
      <w:r w:rsidRPr="004A5633">
        <w:rPr>
          <w:rFonts w:ascii="Arial" w:hAnsi="Arial" w:cs="Arial"/>
          <w:color w:val="010000"/>
          <w:sz w:val="20"/>
        </w:rPr>
        <w:t xml:space="preserve"> on the list of shareholders at the time of recording the list to receive dividends by shares;</w:t>
      </w:r>
    </w:p>
    <w:p w14:paraId="6C8F78A7" w14:textId="36F8A60C" w:rsidR="00FB045B" w:rsidRPr="004A5633" w:rsidRDefault="00FA2E75" w:rsidP="004A5633">
      <w:pPr>
        <w:numPr>
          <w:ilvl w:val="0"/>
          <w:numId w:val="4"/>
        </w:numPr>
        <w:pBdr>
          <w:top w:val="nil"/>
          <w:left w:val="nil"/>
          <w:bottom w:val="nil"/>
          <w:right w:val="nil"/>
          <w:between w:val="nil"/>
        </w:pBdr>
        <w:spacing w:after="120" w:line="360" w:lineRule="auto"/>
        <w:ind w:left="0" w:firstLine="0"/>
        <w:rPr>
          <w:rFonts w:ascii="Arial" w:eastAsia="Arial" w:hAnsi="Arial" w:cs="Arial"/>
          <w:color w:val="010000"/>
          <w:sz w:val="20"/>
          <w:szCs w:val="20"/>
        </w:rPr>
      </w:pPr>
      <w:r w:rsidRPr="004A5633">
        <w:rPr>
          <w:rFonts w:ascii="Arial" w:hAnsi="Arial" w:cs="Arial"/>
          <w:color w:val="010000"/>
          <w:sz w:val="20"/>
        </w:rPr>
        <w:t>Exercise rate</w:t>
      </w:r>
      <w:r w:rsidR="00093644" w:rsidRPr="004A5633">
        <w:rPr>
          <w:rFonts w:ascii="Arial" w:hAnsi="Arial" w:cs="Arial"/>
          <w:color w:val="010000"/>
          <w:sz w:val="20"/>
        </w:rPr>
        <w:t>:</w:t>
      </w:r>
      <w:r w:rsidRPr="004A5633">
        <w:rPr>
          <w:rFonts w:ascii="Arial" w:hAnsi="Arial" w:cs="Arial"/>
          <w:color w:val="010000"/>
          <w:sz w:val="20"/>
        </w:rPr>
        <w:t xml:space="preserve"> 21%;</w:t>
      </w:r>
    </w:p>
    <w:p w14:paraId="186FDDA1" w14:textId="0A19BD4B" w:rsidR="00FB045B" w:rsidRPr="004A5633" w:rsidRDefault="00FB045B" w:rsidP="004A5633">
      <w:pPr>
        <w:numPr>
          <w:ilvl w:val="0"/>
          <w:numId w:val="4"/>
        </w:numPr>
        <w:pBdr>
          <w:top w:val="nil"/>
          <w:left w:val="nil"/>
          <w:bottom w:val="nil"/>
          <w:right w:val="nil"/>
          <w:between w:val="nil"/>
        </w:pBdr>
        <w:spacing w:after="120" w:line="360" w:lineRule="auto"/>
        <w:ind w:left="0" w:firstLine="0"/>
        <w:rPr>
          <w:rFonts w:ascii="Arial" w:eastAsia="Arial" w:hAnsi="Arial" w:cs="Arial"/>
          <w:color w:val="010000"/>
          <w:sz w:val="20"/>
          <w:szCs w:val="20"/>
        </w:rPr>
      </w:pPr>
      <w:r w:rsidRPr="004A5633">
        <w:rPr>
          <w:rFonts w:ascii="Arial" w:eastAsia="Arial" w:hAnsi="Arial" w:cs="Arial"/>
          <w:color w:val="010000"/>
          <w:sz w:val="20"/>
          <w:szCs w:val="20"/>
        </w:rPr>
        <w:t>Time of recording the list and paying dividends by shares: assign the Board of Directors to decide and notify shareholders after being approved by the General Meeting and approved by the State Securities Commission.</w:t>
      </w:r>
    </w:p>
    <w:p w14:paraId="62F25ABD" w14:textId="187FA2CA" w:rsidR="00E76ABF" w:rsidRPr="004A5633" w:rsidRDefault="00FA2E75"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 xml:space="preserve">Article 3. Approve the plan on share issuance to increase charter capital in the form of dividend </w:t>
      </w:r>
      <w:r w:rsidR="00FB045B" w:rsidRPr="004A5633">
        <w:rPr>
          <w:rFonts w:ascii="Arial" w:hAnsi="Arial" w:cs="Arial"/>
          <w:color w:val="010000"/>
          <w:sz w:val="20"/>
        </w:rPr>
        <w:t>payments</w:t>
      </w:r>
      <w:r w:rsidRPr="004A5633">
        <w:rPr>
          <w:rFonts w:ascii="Arial" w:hAnsi="Arial" w:cs="Arial"/>
          <w:color w:val="010000"/>
          <w:sz w:val="20"/>
        </w:rPr>
        <w:t>:</w:t>
      </w:r>
    </w:p>
    <w:p w14:paraId="15AD03A3"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 Name of the Issuer: Quang Ngai Urban Environment Joint Stock Company.</w:t>
      </w:r>
    </w:p>
    <w:p w14:paraId="297141CF"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2. Securities name: Shares of Quang Ngai Urban Environment Joint Stock Company.</w:t>
      </w:r>
    </w:p>
    <w:p w14:paraId="78F66183"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3. Securities code: MQN.</w:t>
      </w:r>
    </w:p>
    <w:p w14:paraId="1F07CB17"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4. Type of securities: Common shares.</w:t>
      </w:r>
    </w:p>
    <w:p w14:paraId="0906E56F"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5. Securities par value: VND 10,000/share.</w:t>
      </w:r>
    </w:p>
    <w:p w14:paraId="689C9004"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6. Charter capital: VND 58,008,820,000.</w:t>
      </w:r>
    </w:p>
    <w:p w14:paraId="594DC83C"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7. Number of shares: 5,800,882 shares.</w:t>
      </w:r>
    </w:p>
    <w:p w14:paraId="18079D63"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8. Number of outstanding shares: 5,800,882 shares.</w:t>
      </w:r>
    </w:p>
    <w:p w14:paraId="772D8E8B"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9. Number of additional shares expected to be issued: 1,218,185 shares.</w:t>
      </w:r>
    </w:p>
    <w:p w14:paraId="29C25173" w14:textId="77777777"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10. Issuance value at par value: VND 12,181,850,000.</w:t>
      </w:r>
    </w:p>
    <w:p w14:paraId="1EBB726F" w14:textId="2E9097C1" w:rsidR="00FB045B" w:rsidRPr="004A5633" w:rsidRDefault="00FB045B"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11. Subject of issuance: Existing shareholders on the list at the time of recording the list to exercise the right to receive dividends by share.</w:t>
      </w:r>
    </w:p>
    <w:p w14:paraId="59885876" w14:textId="71DE3779" w:rsidR="00E76ABF" w:rsidRPr="004A5633" w:rsidRDefault="00FB045B"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 xml:space="preserve">12. </w:t>
      </w:r>
      <w:r w:rsidR="00FA2E75" w:rsidRPr="004A5633">
        <w:rPr>
          <w:rFonts w:ascii="Arial" w:hAnsi="Arial" w:cs="Arial"/>
          <w:color w:val="010000"/>
          <w:sz w:val="20"/>
        </w:rPr>
        <w:t>Issuance method</w:t>
      </w:r>
    </w:p>
    <w:p w14:paraId="5EB697C8" w14:textId="7E33C407" w:rsidR="00E76ABF" w:rsidRPr="004A5633" w:rsidRDefault="00FA2E75" w:rsidP="004A5633">
      <w:pPr>
        <w:pStyle w:val="ListParagraph"/>
        <w:numPr>
          <w:ilvl w:val="1"/>
          <w:numId w:val="10"/>
        </w:numPr>
        <w:pBdr>
          <w:top w:val="nil"/>
          <w:left w:val="nil"/>
          <w:bottom w:val="nil"/>
          <w:right w:val="nil"/>
          <w:between w:val="nil"/>
        </w:pBdr>
        <w:tabs>
          <w:tab w:val="left" w:pos="540"/>
          <w:tab w:val="left" w:pos="9903"/>
        </w:tabs>
        <w:spacing w:after="120" w:line="360" w:lineRule="auto"/>
        <w:ind w:left="0" w:firstLine="0"/>
        <w:contextualSpacing w:val="0"/>
        <w:rPr>
          <w:rFonts w:ascii="Arial" w:eastAsia="Arial" w:hAnsi="Arial" w:cs="Arial"/>
          <w:color w:val="010000"/>
          <w:sz w:val="20"/>
          <w:szCs w:val="20"/>
        </w:rPr>
      </w:pPr>
      <w:r w:rsidRPr="004A5633">
        <w:rPr>
          <w:rFonts w:ascii="Arial" w:hAnsi="Arial" w:cs="Arial"/>
          <w:color w:val="010000"/>
          <w:sz w:val="20"/>
        </w:rPr>
        <w:t>Number of issued shares: 1,218,185 shares.</w:t>
      </w:r>
    </w:p>
    <w:p w14:paraId="1DE9C999" w14:textId="77777777" w:rsidR="00E76ABF" w:rsidRPr="004A5633" w:rsidRDefault="00FA2E75" w:rsidP="004A5633">
      <w:pPr>
        <w:pStyle w:val="ListParagraph"/>
        <w:numPr>
          <w:ilvl w:val="1"/>
          <w:numId w:val="10"/>
        </w:numPr>
        <w:pBdr>
          <w:top w:val="nil"/>
          <w:left w:val="nil"/>
          <w:bottom w:val="nil"/>
          <w:right w:val="nil"/>
          <w:between w:val="nil"/>
        </w:pBdr>
        <w:tabs>
          <w:tab w:val="left" w:pos="540"/>
          <w:tab w:val="left" w:pos="9903"/>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Issuance value (par value) VND 12,181,850,000.</w:t>
      </w:r>
    </w:p>
    <w:p w14:paraId="2CE7A250" w14:textId="77777777" w:rsidR="00E76ABF" w:rsidRPr="004A5633" w:rsidRDefault="00FA2E75" w:rsidP="004A5633">
      <w:pPr>
        <w:pStyle w:val="ListParagraph"/>
        <w:numPr>
          <w:ilvl w:val="1"/>
          <w:numId w:val="10"/>
        </w:numPr>
        <w:pBdr>
          <w:top w:val="nil"/>
          <w:left w:val="nil"/>
          <w:bottom w:val="nil"/>
          <w:right w:val="nil"/>
          <w:between w:val="nil"/>
        </w:pBdr>
        <w:tabs>
          <w:tab w:val="left" w:pos="540"/>
          <w:tab w:val="left" w:pos="9903"/>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Capital source for the issuance: From the undistributed profit after tax 2023</w:t>
      </w:r>
    </w:p>
    <w:p w14:paraId="4D4AA596" w14:textId="77777777" w:rsidR="00E76ABF" w:rsidRPr="004A5633" w:rsidRDefault="00FA2E75" w:rsidP="004A5633">
      <w:pPr>
        <w:pStyle w:val="ListParagraph"/>
        <w:numPr>
          <w:ilvl w:val="1"/>
          <w:numId w:val="10"/>
        </w:numPr>
        <w:pBdr>
          <w:top w:val="nil"/>
          <w:left w:val="nil"/>
          <w:bottom w:val="nil"/>
          <w:right w:val="nil"/>
          <w:between w:val="nil"/>
        </w:pBdr>
        <w:tabs>
          <w:tab w:val="left" w:pos="540"/>
          <w:tab w:val="left" w:pos="9903"/>
        </w:tabs>
        <w:spacing w:after="120" w:line="360" w:lineRule="auto"/>
        <w:ind w:left="0" w:firstLine="0"/>
        <w:contextualSpacing w:val="0"/>
        <w:rPr>
          <w:rFonts w:ascii="Arial" w:eastAsia="Arial" w:hAnsi="Arial" w:cs="Arial"/>
          <w:color w:val="010000"/>
          <w:sz w:val="20"/>
          <w:szCs w:val="20"/>
        </w:rPr>
      </w:pPr>
      <w:r w:rsidRPr="004A5633">
        <w:rPr>
          <w:rFonts w:ascii="Arial" w:hAnsi="Arial" w:cs="Arial"/>
          <w:color w:val="010000"/>
          <w:sz w:val="20"/>
        </w:rPr>
        <w:lastRenderedPageBreak/>
        <w:t>Issuance method:</w:t>
      </w:r>
    </w:p>
    <w:p w14:paraId="43BF531E" w14:textId="77777777" w:rsidR="00E76ABF" w:rsidRPr="004A5633" w:rsidRDefault="00FA2E75" w:rsidP="004A5633">
      <w:pPr>
        <w:numPr>
          <w:ilvl w:val="0"/>
          <w:numId w:val="1"/>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Shares issued to existing shareholders will be distributed in the form of paying dividends by shares. </w:t>
      </w:r>
    </w:p>
    <w:p w14:paraId="3C6927EE" w14:textId="77777777" w:rsidR="00915DEF" w:rsidRPr="00915DEF" w:rsidRDefault="00FA2E75" w:rsidP="008B5B91">
      <w:pPr>
        <w:numPr>
          <w:ilvl w:val="0"/>
          <w:numId w:val="1"/>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915DEF">
        <w:rPr>
          <w:rFonts w:ascii="Arial" w:hAnsi="Arial" w:cs="Arial"/>
          <w:color w:val="010000"/>
          <w:sz w:val="20"/>
        </w:rPr>
        <w:t xml:space="preserve">Plan on handling fractional shares: The number of shares paying dividends will be rounded down to the unit, the fractional fraction (if any) will be canceled and considered not issued. </w:t>
      </w:r>
    </w:p>
    <w:p w14:paraId="13037EC7" w14:textId="292DB1B3" w:rsidR="00FB045B" w:rsidRPr="00915DEF" w:rsidRDefault="00FB045B" w:rsidP="008B5B91">
      <w:pPr>
        <w:numPr>
          <w:ilvl w:val="0"/>
          <w:numId w:val="1"/>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bookmarkStart w:id="1" w:name="_GoBack"/>
      <w:bookmarkEnd w:id="1"/>
      <w:r w:rsidRPr="00915DEF">
        <w:rPr>
          <w:rFonts w:ascii="Arial" w:eastAsia="Arial" w:hAnsi="Arial" w:cs="Arial"/>
          <w:color w:val="010000"/>
          <w:sz w:val="20"/>
          <w:szCs w:val="20"/>
        </w:rPr>
        <w:t xml:space="preserve">Time of issuance: After being approved by the </w:t>
      </w:r>
      <w:r w:rsidR="008D0B7F" w:rsidRPr="00915DEF">
        <w:rPr>
          <w:rFonts w:ascii="Arial" w:eastAsia="Arial" w:hAnsi="Arial" w:cs="Arial"/>
          <w:color w:val="010000"/>
          <w:sz w:val="20"/>
          <w:szCs w:val="20"/>
        </w:rPr>
        <w:t>General Meeting of Shareholders</w:t>
      </w:r>
      <w:r w:rsidRPr="00915DEF">
        <w:rPr>
          <w:rFonts w:ascii="Arial" w:eastAsia="Arial" w:hAnsi="Arial" w:cs="Arial"/>
          <w:color w:val="010000"/>
          <w:sz w:val="20"/>
          <w:szCs w:val="20"/>
        </w:rPr>
        <w:t xml:space="preserve"> and after receiving the </w:t>
      </w:r>
      <w:r w:rsidR="008D0B7F" w:rsidRPr="00915DEF">
        <w:rPr>
          <w:rFonts w:ascii="Arial" w:eastAsia="Arial" w:hAnsi="Arial" w:cs="Arial"/>
          <w:color w:val="010000"/>
          <w:sz w:val="20"/>
          <w:szCs w:val="20"/>
        </w:rPr>
        <w:t>Official Dispatch</w:t>
      </w:r>
      <w:r w:rsidRPr="00915DEF">
        <w:rPr>
          <w:rFonts w:ascii="Arial" w:eastAsia="Arial" w:hAnsi="Arial" w:cs="Arial"/>
          <w:color w:val="010000"/>
          <w:sz w:val="20"/>
          <w:szCs w:val="20"/>
        </w:rPr>
        <w:t xml:space="preserve"> from the State Securities Commission on receipt of complete documents reporting the issuance of dividend-paying shares.</w:t>
      </w:r>
    </w:p>
    <w:p w14:paraId="34C192B2" w14:textId="218219D2" w:rsidR="008D0B7F" w:rsidRPr="004A5633" w:rsidRDefault="008D0B7F" w:rsidP="004A5633">
      <w:pPr>
        <w:pStyle w:val="ListParagraph"/>
        <w:numPr>
          <w:ilvl w:val="1"/>
          <w:numId w:val="10"/>
        </w:numPr>
        <w:pBdr>
          <w:top w:val="nil"/>
          <w:left w:val="nil"/>
          <w:bottom w:val="nil"/>
          <w:right w:val="nil"/>
          <w:between w:val="nil"/>
        </w:pBdr>
        <w:tabs>
          <w:tab w:val="left" w:pos="432"/>
          <w:tab w:val="left" w:pos="540"/>
          <w:tab w:val="left" w:pos="9903"/>
        </w:tabs>
        <w:spacing w:after="120" w:line="360" w:lineRule="auto"/>
        <w:ind w:left="0" w:firstLine="0"/>
        <w:contextualSpacing w:val="0"/>
        <w:rPr>
          <w:rFonts w:ascii="Arial" w:hAnsi="Arial" w:cs="Arial"/>
          <w:color w:val="010000"/>
          <w:sz w:val="20"/>
        </w:rPr>
      </w:pPr>
      <w:r w:rsidRPr="004A5633">
        <w:rPr>
          <w:rFonts w:ascii="Arial" w:eastAsia="Arial" w:hAnsi="Arial" w:cs="Arial"/>
          <w:color w:val="010000"/>
          <w:sz w:val="20"/>
          <w:szCs w:val="20"/>
        </w:rPr>
        <w:t>Addit</w:t>
      </w:r>
      <w:r w:rsidRPr="004A5633">
        <w:rPr>
          <w:rFonts w:ascii="Arial" w:hAnsi="Arial" w:cs="Arial"/>
          <w:color w:val="010000"/>
          <w:sz w:val="20"/>
        </w:rPr>
        <w:t>ional listing: All additional shares issued to pay the above dividends will be additionally listed at the Hanoi Stock Exchange (HNX) and registered for additional depository at the VSDC.</w:t>
      </w:r>
    </w:p>
    <w:p w14:paraId="6338D97E" w14:textId="77777777" w:rsidR="00E76ABF" w:rsidRPr="004A5633" w:rsidRDefault="00FA2E75" w:rsidP="004A5633">
      <w:pPr>
        <w:pStyle w:val="ListParagraph"/>
        <w:numPr>
          <w:ilvl w:val="1"/>
          <w:numId w:val="10"/>
        </w:numPr>
        <w:pBdr>
          <w:top w:val="nil"/>
          <w:left w:val="nil"/>
          <w:bottom w:val="nil"/>
          <w:right w:val="nil"/>
          <w:between w:val="nil"/>
        </w:pBdr>
        <w:tabs>
          <w:tab w:val="left" w:pos="540"/>
          <w:tab w:val="left" w:pos="9903"/>
        </w:tabs>
        <w:spacing w:after="120" w:line="360" w:lineRule="auto"/>
        <w:ind w:left="0" w:firstLine="0"/>
        <w:contextualSpacing w:val="0"/>
        <w:rPr>
          <w:rFonts w:ascii="Arial" w:eastAsia="Arial" w:hAnsi="Arial" w:cs="Arial"/>
          <w:color w:val="010000"/>
          <w:sz w:val="20"/>
          <w:szCs w:val="20"/>
        </w:rPr>
      </w:pPr>
      <w:r w:rsidRPr="004A5633">
        <w:rPr>
          <w:rFonts w:ascii="Arial" w:hAnsi="Arial" w:cs="Arial"/>
          <w:color w:val="010000"/>
          <w:sz w:val="20"/>
        </w:rPr>
        <w:t>Authorize the Board of Directors:</w:t>
      </w:r>
    </w:p>
    <w:p w14:paraId="16FCA392" w14:textId="77777777" w:rsidR="00E76ABF" w:rsidRPr="004A5633" w:rsidRDefault="00FA2E75" w:rsidP="004A5633">
      <w:pPr>
        <w:numPr>
          <w:ilvl w:val="0"/>
          <w:numId w:val="3"/>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Develop a detailed issuance plan, choose a specific time to carry out relevant work in accordance with legal regulations.</w:t>
      </w:r>
    </w:p>
    <w:p w14:paraId="751BE7FC" w14:textId="77777777" w:rsidR="00E76ABF" w:rsidRPr="004A5633" w:rsidRDefault="00FA2E75" w:rsidP="004A5633">
      <w:pPr>
        <w:numPr>
          <w:ilvl w:val="0"/>
          <w:numId w:val="3"/>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Carry out the share issuance to pay dividends according to the approved plan. Select the record date to receive dividends by shares.</w:t>
      </w:r>
    </w:p>
    <w:p w14:paraId="4A9FA77B" w14:textId="743134E4" w:rsidR="00E76ABF" w:rsidRPr="004A5633" w:rsidRDefault="00FA2E75" w:rsidP="004A5633">
      <w:pPr>
        <w:numPr>
          <w:ilvl w:val="0"/>
          <w:numId w:val="3"/>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Implement additional depository registration of shares at Vietnam Securities Depository and Clearing Corporation (VSDC), additional listing of shares at Hanoi Stock Exchange for the entire number of shares issued according to the plan approved by the </w:t>
      </w:r>
      <w:r w:rsidR="008D0B7F" w:rsidRPr="004A5633">
        <w:rPr>
          <w:rFonts w:ascii="Arial" w:hAnsi="Arial" w:cs="Arial"/>
          <w:color w:val="010000"/>
          <w:sz w:val="20"/>
        </w:rPr>
        <w:t>General Meeting of Shareholders</w:t>
      </w:r>
      <w:r w:rsidRPr="004A5633">
        <w:rPr>
          <w:rFonts w:ascii="Arial" w:hAnsi="Arial" w:cs="Arial"/>
          <w:color w:val="010000"/>
          <w:sz w:val="20"/>
        </w:rPr>
        <w:t>.</w:t>
      </w:r>
    </w:p>
    <w:p w14:paraId="69E8FA1D" w14:textId="77777777" w:rsidR="00E76ABF" w:rsidRPr="004A5633" w:rsidRDefault="00FA2E75" w:rsidP="004A5633">
      <w:pPr>
        <w:numPr>
          <w:ilvl w:val="0"/>
          <w:numId w:val="3"/>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Ensure the rate of exercising the right to pay dividends by shares according to regulations.</w:t>
      </w:r>
    </w:p>
    <w:p w14:paraId="29D021F9" w14:textId="17254D0E" w:rsidR="00E76ABF" w:rsidRPr="004A5633" w:rsidRDefault="00FA2E75" w:rsidP="004A5633">
      <w:pPr>
        <w:numPr>
          <w:ilvl w:val="0"/>
          <w:numId w:val="3"/>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Amend the Company Charter, change business registration according to actual issuance results</w:t>
      </w:r>
    </w:p>
    <w:p w14:paraId="0D09DBAB" w14:textId="39CCCF2F" w:rsidR="008D0B7F" w:rsidRPr="004A5633" w:rsidRDefault="008D0B7F" w:rsidP="004A5633">
      <w:pPr>
        <w:pBdr>
          <w:top w:val="nil"/>
          <w:left w:val="nil"/>
          <w:bottom w:val="nil"/>
          <w:right w:val="nil"/>
          <w:between w:val="nil"/>
        </w:pBdr>
        <w:tabs>
          <w:tab w:val="left" w:pos="540"/>
        </w:tabs>
        <w:spacing w:after="120" w:line="360" w:lineRule="auto"/>
        <w:rPr>
          <w:rFonts w:ascii="Arial" w:hAnsi="Arial" w:cs="Arial"/>
          <w:color w:val="010000"/>
          <w:sz w:val="20"/>
        </w:rPr>
      </w:pPr>
      <w:r w:rsidRPr="004A5633">
        <w:rPr>
          <w:rFonts w:ascii="Arial" w:hAnsi="Arial" w:cs="Arial"/>
          <w:color w:val="010000"/>
          <w:sz w:val="20"/>
        </w:rPr>
        <w:t>13. Plan for using capital obtained from the issuance: capital obtained from the issuance will be used to supplement working capital to serve the Company's production and business activities.</w:t>
      </w:r>
    </w:p>
    <w:p w14:paraId="7E0C4336" w14:textId="77777777"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14. Changes in business registration content related to the increase in the Company's charter capital, as follows:</w:t>
      </w:r>
    </w:p>
    <w:p w14:paraId="377B79AF" w14:textId="77777777"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a) Charter capital before adjustment: VND 58,008,820,000.</w:t>
      </w:r>
    </w:p>
    <w:p w14:paraId="16F80D36" w14:textId="77777777"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b) Expected charter capital after adjustment (after share issuance): VND 70,190,670,000.</w:t>
      </w:r>
    </w:p>
    <w:p w14:paraId="451F93E7" w14:textId="77777777"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c) Actual charter capital after adjustment at the time of performing procedures for changing the content of business registration based on the Report on issuance results and actual amount of capital issued.</w:t>
      </w:r>
    </w:p>
    <w:p w14:paraId="6779E31A" w14:textId="6BD848C0"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d) Amendment to Article 6 - the Company’s Charter in accordance with the Law on Enterprises 2020.</w:t>
      </w:r>
    </w:p>
    <w:p w14:paraId="12F000AF" w14:textId="01350926" w:rsidR="008D0B7F" w:rsidRPr="004A5633" w:rsidRDefault="008D0B7F" w:rsidP="004A5633">
      <w:pPr>
        <w:spacing w:after="120" w:line="360" w:lineRule="auto"/>
        <w:rPr>
          <w:rFonts w:ascii="Arial" w:hAnsi="Arial" w:cs="Arial"/>
          <w:color w:val="010000"/>
          <w:sz w:val="20"/>
        </w:rPr>
      </w:pPr>
      <w:r w:rsidRPr="004A5633">
        <w:rPr>
          <w:rFonts w:ascii="Arial" w:hAnsi="Arial" w:cs="Arial"/>
          <w:color w:val="010000"/>
          <w:sz w:val="20"/>
        </w:rPr>
        <w:t>e) Assignment of the Board of Directors and General Manager of the Company to implement and register with the authorities on changing the content of business registration according to the provisions of current law.</w:t>
      </w:r>
    </w:p>
    <w:p w14:paraId="30B41577" w14:textId="716D5242" w:rsidR="00E76ABF" w:rsidRPr="004A5633" w:rsidRDefault="00FA2E75"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 xml:space="preserve">Article 4: Approve the revenue target plan for 2024, the profit distribution plan for 2024, and </w:t>
      </w:r>
      <w:r w:rsidRPr="004A5633">
        <w:rPr>
          <w:rFonts w:ascii="Arial" w:hAnsi="Arial" w:cs="Arial"/>
          <w:color w:val="010000"/>
          <w:sz w:val="20"/>
        </w:rPr>
        <w:lastRenderedPageBreak/>
        <w:t>investment projects.</w:t>
      </w:r>
    </w:p>
    <w:p w14:paraId="2094F934"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 Financial targets</w:t>
      </w:r>
    </w:p>
    <w:p w14:paraId="0E2904C1"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1.1. Consolidated Financial targets</w:t>
      </w:r>
    </w:p>
    <w:p w14:paraId="56A810D1"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a) Total revenue: VND 610 billion</w:t>
      </w:r>
    </w:p>
    <w:p w14:paraId="0899FE51"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b) Profit after tax: VND 39.212 billion</w:t>
      </w:r>
    </w:p>
    <w:p w14:paraId="16BE1B7B" w14:textId="05C5DFD4"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The consolidated figures are in accordance with the principles outlined in Circular No. 202/2014/TT-BTC dated December 22, 2014.</w:t>
      </w:r>
    </w:p>
    <w:p w14:paraId="1630FE0D"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1.2. MQN's Separate Financial targets</w:t>
      </w:r>
    </w:p>
    <w:p w14:paraId="708EED52"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a) Total revenue: VND 420 billion</w:t>
      </w:r>
    </w:p>
    <w:p w14:paraId="36335043"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 xml:space="preserve">b) Profit after tax: VND 39.024 billion </w:t>
      </w:r>
    </w:p>
    <w:p w14:paraId="699ADC59" w14:textId="2A3E39C1"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In which:</w:t>
      </w:r>
    </w:p>
    <w:p w14:paraId="75044381" w14:textId="77777777" w:rsidR="008D0B7F" w:rsidRPr="004A5633" w:rsidRDefault="008D0B7F" w:rsidP="004A5633">
      <w:pPr>
        <w:pStyle w:val="ListParagraph"/>
        <w:numPr>
          <w:ilvl w:val="0"/>
          <w:numId w:val="11"/>
        </w:numPr>
        <w:pBdr>
          <w:top w:val="nil"/>
          <w:left w:val="nil"/>
          <w:bottom w:val="nil"/>
          <w:right w:val="nil"/>
          <w:between w:val="nil"/>
        </w:pBd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 xml:space="preserve">Profit from production and business activities: VND 36.240 billion </w:t>
      </w:r>
    </w:p>
    <w:p w14:paraId="11EDED9F" w14:textId="5E869F81" w:rsidR="008D0B7F" w:rsidRPr="004A5633" w:rsidRDefault="008D0B7F" w:rsidP="004A5633">
      <w:pPr>
        <w:pStyle w:val="ListParagraph"/>
        <w:numPr>
          <w:ilvl w:val="0"/>
          <w:numId w:val="11"/>
        </w:numPr>
        <w:pBdr>
          <w:top w:val="nil"/>
          <w:left w:val="nil"/>
          <w:bottom w:val="nil"/>
          <w:right w:val="nil"/>
          <w:between w:val="nil"/>
        </w:pBd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Profit from reversal of financial investment provisions: VND 2.784 billion</w:t>
      </w:r>
    </w:p>
    <w:p w14:paraId="7AC8B7F3" w14:textId="4C99A3E2" w:rsidR="008D0B7F" w:rsidRPr="004A5633" w:rsidRDefault="00FA2E75" w:rsidP="004A5633">
      <w:pPr>
        <w:pStyle w:val="ListParagraph"/>
        <w:numPr>
          <w:ilvl w:val="0"/>
          <w:numId w:val="12"/>
        </w:numP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Plan on profit distribution and dividend payment in 2024</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9"/>
        <w:gridCol w:w="4248"/>
        <w:gridCol w:w="1295"/>
        <w:gridCol w:w="2674"/>
      </w:tblGrid>
      <w:tr w:rsidR="00E76ABF" w:rsidRPr="004A5633" w14:paraId="5A8CD9C7" w14:textId="77777777" w:rsidTr="004A5633">
        <w:tc>
          <w:tcPr>
            <w:tcW w:w="443" w:type="pct"/>
            <w:shd w:val="clear" w:color="auto" w:fill="auto"/>
            <w:tcMar>
              <w:top w:w="0" w:type="dxa"/>
              <w:bottom w:w="0" w:type="dxa"/>
            </w:tcMar>
            <w:vAlign w:val="center"/>
          </w:tcPr>
          <w:p w14:paraId="5C88119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No.</w:t>
            </w:r>
          </w:p>
        </w:tc>
        <w:tc>
          <w:tcPr>
            <w:tcW w:w="2356" w:type="pct"/>
            <w:shd w:val="clear" w:color="auto" w:fill="auto"/>
            <w:tcMar>
              <w:top w:w="0" w:type="dxa"/>
              <w:bottom w:w="0" w:type="dxa"/>
            </w:tcMar>
            <w:vAlign w:val="center"/>
          </w:tcPr>
          <w:p w14:paraId="6B16CFD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Target</w:t>
            </w:r>
          </w:p>
        </w:tc>
        <w:tc>
          <w:tcPr>
            <w:tcW w:w="718" w:type="pct"/>
            <w:shd w:val="clear" w:color="auto" w:fill="auto"/>
            <w:tcMar>
              <w:top w:w="0" w:type="dxa"/>
              <w:bottom w:w="0" w:type="dxa"/>
            </w:tcMar>
            <w:vAlign w:val="center"/>
          </w:tcPr>
          <w:p w14:paraId="652FBDEC"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Rate (%)</w:t>
            </w:r>
          </w:p>
        </w:tc>
        <w:tc>
          <w:tcPr>
            <w:tcW w:w="1483" w:type="pct"/>
            <w:shd w:val="clear" w:color="auto" w:fill="auto"/>
            <w:tcMar>
              <w:top w:w="0" w:type="dxa"/>
              <w:bottom w:w="0" w:type="dxa"/>
            </w:tcMar>
            <w:vAlign w:val="center"/>
          </w:tcPr>
          <w:p w14:paraId="7395F2B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Amount (VND)</w:t>
            </w:r>
          </w:p>
        </w:tc>
      </w:tr>
      <w:tr w:rsidR="00E76ABF" w:rsidRPr="004A5633" w14:paraId="65EA0BFA" w14:textId="77777777" w:rsidTr="004A5633">
        <w:tc>
          <w:tcPr>
            <w:tcW w:w="443" w:type="pct"/>
            <w:shd w:val="clear" w:color="auto" w:fill="auto"/>
            <w:tcMar>
              <w:top w:w="0" w:type="dxa"/>
              <w:bottom w:w="0" w:type="dxa"/>
            </w:tcMar>
            <w:vAlign w:val="center"/>
          </w:tcPr>
          <w:p w14:paraId="688B80D5"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1</w:t>
            </w:r>
          </w:p>
        </w:tc>
        <w:tc>
          <w:tcPr>
            <w:tcW w:w="2356" w:type="pct"/>
            <w:shd w:val="clear" w:color="auto" w:fill="auto"/>
            <w:tcMar>
              <w:top w:w="0" w:type="dxa"/>
              <w:bottom w:w="0" w:type="dxa"/>
            </w:tcMar>
            <w:vAlign w:val="center"/>
          </w:tcPr>
          <w:p w14:paraId="4ADA478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Profit after tax</w:t>
            </w:r>
          </w:p>
        </w:tc>
        <w:tc>
          <w:tcPr>
            <w:tcW w:w="718" w:type="pct"/>
            <w:shd w:val="clear" w:color="auto" w:fill="auto"/>
            <w:tcMar>
              <w:top w:w="0" w:type="dxa"/>
              <w:bottom w:w="0" w:type="dxa"/>
            </w:tcMar>
            <w:vAlign w:val="center"/>
          </w:tcPr>
          <w:p w14:paraId="32F76302" w14:textId="77777777" w:rsidR="00E76ABF" w:rsidRPr="004A5633" w:rsidRDefault="00E76ABF" w:rsidP="004A5633">
            <w:pPr>
              <w:spacing w:after="120" w:line="360" w:lineRule="auto"/>
              <w:rPr>
                <w:rFonts w:ascii="Arial" w:eastAsia="Arial" w:hAnsi="Arial" w:cs="Arial"/>
                <w:color w:val="010000"/>
                <w:sz w:val="20"/>
                <w:szCs w:val="20"/>
              </w:rPr>
            </w:pPr>
          </w:p>
        </w:tc>
        <w:tc>
          <w:tcPr>
            <w:tcW w:w="1483" w:type="pct"/>
            <w:shd w:val="clear" w:color="auto" w:fill="auto"/>
            <w:tcMar>
              <w:top w:w="0" w:type="dxa"/>
              <w:bottom w:w="0" w:type="dxa"/>
            </w:tcMar>
            <w:vAlign w:val="center"/>
          </w:tcPr>
          <w:p w14:paraId="579E107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39,024,000,000</w:t>
            </w:r>
          </w:p>
        </w:tc>
      </w:tr>
      <w:tr w:rsidR="00E76ABF" w:rsidRPr="004A5633" w14:paraId="776F605F" w14:textId="77777777" w:rsidTr="004A5633">
        <w:tc>
          <w:tcPr>
            <w:tcW w:w="443" w:type="pct"/>
            <w:shd w:val="clear" w:color="auto" w:fill="auto"/>
            <w:tcMar>
              <w:top w:w="0" w:type="dxa"/>
              <w:bottom w:w="0" w:type="dxa"/>
            </w:tcMar>
            <w:vAlign w:val="center"/>
          </w:tcPr>
          <w:p w14:paraId="5EDA6DDB"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bCs/>
                <w:color w:val="010000"/>
                <w:sz w:val="20"/>
              </w:rPr>
              <w:t>2</w:t>
            </w:r>
          </w:p>
        </w:tc>
        <w:tc>
          <w:tcPr>
            <w:tcW w:w="2356" w:type="pct"/>
            <w:shd w:val="clear" w:color="auto" w:fill="auto"/>
            <w:tcMar>
              <w:top w:w="0" w:type="dxa"/>
              <w:bottom w:w="0" w:type="dxa"/>
            </w:tcMar>
            <w:vAlign w:val="center"/>
          </w:tcPr>
          <w:p w14:paraId="7CB543F2"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Investment and development fund.</w:t>
            </w:r>
          </w:p>
        </w:tc>
        <w:tc>
          <w:tcPr>
            <w:tcW w:w="718" w:type="pct"/>
            <w:shd w:val="clear" w:color="auto" w:fill="auto"/>
            <w:tcMar>
              <w:top w:w="0" w:type="dxa"/>
              <w:bottom w:w="0" w:type="dxa"/>
            </w:tcMar>
            <w:vAlign w:val="center"/>
          </w:tcPr>
          <w:p w14:paraId="50FC8F80" w14:textId="3FFCB263" w:rsidR="00E76ABF" w:rsidRPr="004A5633" w:rsidRDefault="00152F2D"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w:t>
            </w:r>
            <w:r w:rsidR="00FA2E75" w:rsidRPr="004A5633">
              <w:rPr>
                <w:rFonts w:ascii="Arial" w:hAnsi="Arial" w:cs="Arial"/>
                <w:color w:val="010000"/>
                <w:sz w:val="20"/>
              </w:rPr>
              <w:t>30%</w:t>
            </w:r>
          </w:p>
        </w:tc>
        <w:tc>
          <w:tcPr>
            <w:tcW w:w="1483" w:type="pct"/>
            <w:shd w:val="clear" w:color="auto" w:fill="auto"/>
            <w:tcMar>
              <w:top w:w="0" w:type="dxa"/>
              <w:bottom w:w="0" w:type="dxa"/>
            </w:tcMar>
            <w:vAlign w:val="center"/>
          </w:tcPr>
          <w:p w14:paraId="041A139F" w14:textId="77777777" w:rsidR="00E76ABF" w:rsidRPr="004A5633" w:rsidRDefault="00E76ABF" w:rsidP="004A5633">
            <w:pPr>
              <w:spacing w:after="120" w:line="360" w:lineRule="auto"/>
              <w:rPr>
                <w:rFonts w:ascii="Arial" w:eastAsia="Arial" w:hAnsi="Arial" w:cs="Arial"/>
                <w:color w:val="010000"/>
                <w:sz w:val="20"/>
                <w:szCs w:val="20"/>
              </w:rPr>
            </w:pPr>
          </w:p>
        </w:tc>
      </w:tr>
      <w:tr w:rsidR="00E76ABF" w:rsidRPr="004A5633" w14:paraId="76AB578A" w14:textId="77777777" w:rsidTr="004A5633">
        <w:tc>
          <w:tcPr>
            <w:tcW w:w="443" w:type="pct"/>
            <w:shd w:val="clear" w:color="auto" w:fill="auto"/>
            <w:tcMar>
              <w:top w:w="0" w:type="dxa"/>
              <w:bottom w:w="0" w:type="dxa"/>
            </w:tcMar>
            <w:vAlign w:val="center"/>
          </w:tcPr>
          <w:p w14:paraId="20559E1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3</w:t>
            </w:r>
          </w:p>
          <w:p w14:paraId="0F9DF527" w14:textId="77777777" w:rsidR="00E76ABF" w:rsidRPr="004A5633" w:rsidRDefault="00E76ABF" w:rsidP="004A5633">
            <w:pPr>
              <w:pBdr>
                <w:top w:val="nil"/>
                <w:left w:val="nil"/>
                <w:bottom w:val="nil"/>
                <w:right w:val="nil"/>
                <w:between w:val="nil"/>
              </w:pBdr>
              <w:spacing w:after="120" w:line="360" w:lineRule="auto"/>
              <w:rPr>
                <w:rFonts w:ascii="Arial" w:eastAsia="Arial" w:hAnsi="Arial" w:cs="Arial"/>
                <w:color w:val="010000"/>
                <w:sz w:val="20"/>
                <w:szCs w:val="20"/>
              </w:rPr>
            </w:pPr>
          </w:p>
        </w:tc>
        <w:tc>
          <w:tcPr>
            <w:tcW w:w="2356" w:type="pct"/>
            <w:shd w:val="clear" w:color="auto" w:fill="auto"/>
            <w:tcMar>
              <w:top w:w="0" w:type="dxa"/>
              <w:bottom w:w="0" w:type="dxa"/>
            </w:tcMar>
            <w:vAlign w:val="center"/>
          </w:tcPr>
          <w:p w14:paraId="39D2A020" w14:textId="1FFE1300"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Financial reserve fund (</w:t>
            </w:r>
            <w:r w:rsidR="00152F2D" w:rsidRPr="004A5633">
              <w:rPr>
                <w:rFonts w:ascii="Arial" w:hAnsi="Arial" w:cs="Arial"/>
                <w:color w:val="010000"/>
                <w:sz w:val="20"/>
              </w:rPr>
              <w:t xml:space="preserve">appropriated </w:t>
            </w:r>
            <w:r w:rsidRPr="004A5633">
              <w:rPr>
                <w:rFonts w:ascii="Arial" w:hAnsi="Arial" w:cs="Arial"/>
                <w:color w:val="010000"/>
                <w:sz w:val="20"/>
              </w:rPr>
              <w:t xml:space="preserve">25% of charter capital, no more </w:t>
            </w:r>
            <w:r w:rsidR="00152F2D" w:rsidRPr="004A5633">
              <w:rPr>
                <w:rFonts w:ascii="Arial" w:hAnsi="Arial" w:cs="Arial"/>
                <w:color w:val="010000"/>
                <w:sz w:val="20"/>
              </w:rPr>
              <w:t>appropriation</w:t>
            </w:r>
            <w:r w:rsidRPr="004A5633">
              <w:rPr>
                <w:rFonts w:ascii="Arial" w:hAnsi="Arial" w:cs="Arial"/>
                <w:color w:val="010000"/>
                <w:sz w:val="20"/>
              </w:rPr>
              <w:t>)</w:t>
            </w:r>
          </w:p>
        </w:tc>
        <w:tc>
          <w:tcPr>
            <w:tcW w:w="718" w:type="pct"/>
            <w:shd w:val="clear" w:color="auto" w:fill="auto"/>
            <w:tcMar>
              <w:top w:w="0" w:type="dxa"/>
              <w:bottom w:w="0" w:type="dxa"/>
            </w:tcMar>
            <w:vAlign w:val="center"/>
          </w:tcPr>
          <w:p w14:paraId="6055C5F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w:t>
            </w:r>
          </w:p>
        </w:tc>
        <w:tc>
          <w:tcPr>
            <w:tcW w:w="1483" w:type="pct"/>
            <w:shd w:val="clear" w:color="auto" w:fill="auto"/>
            <w:tcMar>
              <w:top w:w="0" w:type="dxa"/>
              <w:bottom w:w="0" w:type="dxa"/>
            </w:tcMar>
            <w:vAlign w:val="center"/>
          </w:tcPr>
          <w:p w14:paraId="559956FF" w14:textId="77777777" w:rsidR="00E76ABF" w:rsidRPr="004A5633" w:rsidRDefault="00E76ABF" w:rsidP="004A5633">
            <w:pPr>
              <w:spacing w:after="120" w:line="360" w:lineRule="auto"/>
              <w:rPr>
                <w:rFonts w:ascii="Arial" w:eastAsia="Arial" w:hAnsi="Arial" w:cs="Arial"/>
                <w:color w:val="010000"/>
                <w:sz w:val="20"/>
                <w:szCs w:val="20"/>
              </w:rPr>
            </w:pPr>
          </w:p>
        </w:tc>
      </w:tr>
      <w:tr w:rsidR="00E76ABF" w:rsidRPr="004A5633" w14:paraId="142323E9" w14:textId="77777777" w:rsidTr="004A5633">
        <w:tc>
          <w:tcPr>
            <w:tcW w:w="443" w:type="pct"/>
            <w:shd w:val="clear" w:color="auto" w:fill="auto"/>
            <w:tcMar>
              <w:top w:w="0" w:type="dxa"/>
              <w:bottom w:w="0" w:type="dxa"/>
            </w:tcMar>
            <w:vAlign w:val="center"/>
          </w:tcPr>
          <w:p w14:paraId="264A4058"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4</w:t>
            </w:r>
          </w:p>
        </w:tc>
        <w:tc>
          <w:tcPr>
            <w:tcW w:w="2356" w:type="pct"/>
            <w:shd w:val="clear" w:color="auto" w:fill="auto"/>
            <w:tcMar>
              <w:top w:w="0" w:type="dxa"/>
              <w:bottom w:w="0" w:type="dxa"/>
            </w:tcMar>
            <w:vAlign w:val="center"/>
          </w:tcPr>
          <w:p w14:paraId="09934983" w14:textId="5C5460B2"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Bonus and welfare fund</w:t>
            </w:r>
          </w:p>
        </w:tc>
        <w:tc>
          <w:tcPr>
            <w:tcW w:w="718" w:type="pct"/>
            <w:shd w:val="clear" w:color="auto" w:fill="auto"/>
            <w:tcMar>
              <w:top w:w="0" w:type="dxa"/>
              <w:bottom w:w="0" w:type="dxa"/>
            </w:tcMar>
            <w:vAlign w:val="center"/>
          </w:tcPr>
          <w:p w14:paraId="7277DC63"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20%</w:t>
            </w:r>
          </w:p>
        </w:tc>
        <w:tc>
          <w:tcPr>
            <w:tcW w:w="1483" w:type="pct"/>
            <w:shd w:val="clear" w:color="auto" w:fill="auto"/>
            <w:tcMar>
              <w:top w:w="0" w:type="dxa"/>
              <w:bottom w:w="0" w:type="dxa"/>
            </w:tcMar>
            <w:vAlign w:val="center"/>
          </w:tcPr>
          <w:p w14:paraId="7B4EABD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7,804,800,000</w:t>
            </w:r>
          </w:p>
        </w:tc>
      </w:tr>
      <w:tr w:rsidR="00E76ABF" w:rsidRPr="004A5633" w14:paraId="61803A90" w14:textId="77777777" w:rsidTr="004A5633">
        <w:tc>
          <w:tcPr>
            <w:tcW w:w="443" w:type="pct"/>
            <w:shd w:val="clear" w:color="auto" w:fill="auto"/>
            <w:tcMar>
              <w:top w:w="0" w:type="dxa"/>
              <w:bottom w:w="0" w:type="dxa"/>
            </w:tcMar>
            <w:vAlign w:val="center"/>
          </w:tcPr>
          <w:p w14:paraId="23255C2A"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5</w:t>
            </w:r>
          </w:p>
        </w:tc>
        <w:tc>
          <w:tcPr>
            <w:tcW w:w="2356" w:type="pct"/>
            <w:shd w:val="clear" w:color="auto" w:fill="auto"/>
            <w:tcMar>
              <w:top w:w="0" w:type="dxa"/>
              <w:bottom w:w="0" w:type="dxa"/>
            </w:tcMar>
            <w:vAlign w:val="center"/>
          </w:tcPr>
          <w:p w14:paraId="6B4D8BC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Bonuses for the Board of Directors and the Supervisory Board</w:t>
            </w:r>
          </w:p>
        </w:tc>
        <w:tc>
          <w:tcPr>
            <w:tcW w:w="718" w:type="pct"/>
            <w:shd w:val="clear" w:color="auto" w:fill="auto"/>
            <w:tcMar>
              <w:top w:w="0" w:type="dxa"/>
              <w:bottom w:w="0" w:type="dxa"/>
            </w:tcMar>
            <w:vAlign w:val="center"/>
          </w:tcPr>
          <w:p w14:paraId="18F826F0"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0%</w:t>
            </w:r>
          </w:p>
        </w:tc>
        <w:tc>
          <w:tcPr>
            <w:tcW w:w="1483" w:type="pct"/>
            <w:shd w:val="clear" w:color="auto" w:fill="auto"/>
            <w:tcMar>
              <w:top w:w="0" w:type="dxa"/>
              <w:bottom w:w="0" w:type="dxa"/>
            </w:tcMar>
            <w:vAlign w:val="center"/>
          </w:tcPr>
          <w:p w14:paraId="02FA9058" w14:textId="77777777" w:rsidR="00E76ABF" w:rsidRPr="004A5633" w:rsidRDefault="00E76ABF" w:rsidP="004A5633">
            <w:pPr>
              <w:spacing w:after="120" w:line="360" w:lineRule="auto"/>
              <w:rPr>
                <w:rFonts w:ascii="Arial" w:eastAsia="Arial" w:hAnsi="Arial" w:cs="Arial"/>
                <w:color w:val="010000"/>
                <w:sz w:val="20"/>
                <w:szCs w:val="20"/>
              </w:rPr>
            </w:pPr>
          </w:p>
        </w:tc>
      </w:tr>
      <w:tr w:rsidR="00E76ABF" w:rsidRPr="004A5633" w14:paraId="02C64FE9" w14:textId="77777777" w:rsidTr="004A5633">
        <w:tc>
          <w:tcPr>
            <w:tcW w:w="443" w:type="pct"/>
            <w:shd w:val="clear" w:color="auto" w:fill="auto"/>
            <w:tcMar>
              <w:top w:w="0" w:type="dxa"/>
              <w:bottom w:w="0" w:type="dxa"/>
            </w:tcMar>
            <w:vAlign w:val="center"/>
          </w:tcPr>
          <w:p w14:paraId="0F5381CE"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6</w:t>
            </w:r>
          </w:p>
        </w:tc>
        <w:tc>
          <w:tcPr>
            <w:tcW w:w="2356" w:type="pct"/>
            <w:shd w:val="clear" w:color="auto" w:fill="auto"/>
            <w:tcMar>
              <w:top w:w="0" w:type="dxa"/>
              <w:bottom w:w="0" w:type="dxa"/>
            </w:tcMar>
            <w:vAlign w:val="center"/>
          </w:tcPr>
          <w:p w14:paraId="11A77E00" w14:textId="35F970A2"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Dividend (%</w:t>
            </w:r>
            <w:r w:rsidR="00152F2D" w:rsidRPr="004A5633">
              <w:rPr>
                <w:rFonts w:ascii="Arial" w:hAnsi="Arial" w:cs="Arial"/>
                <w:color w:val="010000"/>
                <w:sz w:val="20"/>
              </w:rPr>
              <w:t>/</w:t>
            </w:r>
            <w:r w:rsidRPr="004A5633">
              <w:rPr>
                <w:rFonts w:ascii="Arial" w:hAnsi="Arial" w:cs="Arial"/>
                <w:color w:val="010000"/>
                <w:sz w:val="20"/>
              </w:rPr>
              <w:t>capital charter)</w:t>
            </w:r>
          </w:p>
        </w:tc>
        <w:tc>
          <w:tcPr>
            <w:tcW w:w="718" w:type="pct"/>
            <w:shd w:val="clear" w:color="auto" w:fill="auto"/>
            <w:tcMar>
              <w:top w:w="0" w:type="dxa"/>
              <w:bottom w:w="0" w:type="dxa"/>
            </w:tcMar>
            <w:vAlign w:val="center"/>
          </w:tcPr>
          <w:p w14:paraId="61998862" w14:textId="77777777" w:rsidR="00E76ABF" w:rsidRPr="004A5633" w:rsidRDefault="00E76ABF" w:rsidP="004A5633">
            <w:pPr>
              <w:spacing w:after="120" w:line="360" w:lineRule="auto"/>
              <w:rPr>
                <w:rFonts w:ascii="Arial" w:eastAsia="Arial" w:hAnsi="Arial" w:cs="Arial"/>
                <w:color w:val="010000"/>
                <w:sz w:val="20"/>
                <w:szCs w:val="20"/>
              </w:rPr>
            </w:pPr>
          </w:p>
        </w:tc>
        <w:tc>
          <w:tcPr>
            <w:tcW w:w="1483" w:type="pct"/>
            <w:shd w:val="clear" w:color="auto" w:fill="auto"/>
            <w:tcMar>
              <w:top w:w="0" w:type="dxa"/>
              <w:bottom w:w="0" w:type="dxa"/>
            </w:tcMar>
            <w:vAlign w:val="center"/>
          </w:tcPr>
          <w:p w14:paraId="5A121541" w14:textId="3BB0CE1A" w:rsidR="00E76ABF" w:rsidRPr="004A5633" w:rsidRDefault="00152F2D"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w:t>
            </w:r>
            <w:r w:rsidR="00FA2E75" w:rsidRPr="004A5633">
              <w:rPr>
                <w:rFonts w:ascii="Arial" w:hAnsi="Arial" w:cs="Arial"/>
                <w:color w:val="010000"/>
                <w:sz w:val="20"/>
              </w:rPr>
              <w:t xml:space="preserve"> 25% profit after tax (equivalent to </w:t>
            </w:r>
            <w:r w:rsidRPr="004A5633">
              <w:rPr>
                <w:rFonts w:ascii="Arial" w:hAnsi="Arial" w:cs="Arial"/>
                <w:color w:val="010000"/>
                <w:sz w:val="20"/>
              </w:rPr>
              <w:t>≥</w:t>
            </w:r>
            <w:r w:rsidR="00FA2E75" w:rsidRPr="004A5633">
              <w:rPr>
                <w:rFonts w:ascii="Arial" w:hAnsi="Arial" w:cs="Arial"/>
                <w:color w:val="010000"/>
                <w:sz w:val="20"/>
              </w:rPr>
              <w:t xml:space="preserve"> 13% charter capital)</w:t>
            </w:r>
          </w:p>
        </w:tc>
      </w:tr>
    </w:tbl>
    <w:p w14:paraId="5184F76B" w14:textId="56DA692B"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The Annual General Meeting of Shareholders 2024 agreed to assign the Company's Board of Directors to base on the actual situation of using Bonus and Welfare Funds during the year and proactively make temporary deductions to the Bonus and Welfare Fund of 2024 (if any) to ensure timely expenditure for employees but must not exceed the amount of VND 3,900,000,000, equivalent to 50% of the total benus and welfare fund according to the profit distribution and dividend payment plan for 2024 as above.</w:t>
      </w:r>
    </w:p>
    <w:p w14:paraId="56705DC9" w14:textId="7777777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3. Investment projects</w:t>
      </w:r>
    </w:p>
    <w:p w14:paraId="13A961FF" w14:textId="0A9DDBC4" w:rsidR="008D0B7F" w:rsidRPr="004A5633" w:rsidRDefault="008D0B7F" w:rsidP="004A5633">
      <w:pPr>
        <w:pStyle w:val="ListParagraph"/>
        <w:numPr>
          <w:ilvl w:val="0"/>
          <w:numId w:val="13"/>
        </w:numPr>
        <w:pBdr>
          <w:top w:val="nil"/>
          <w:left w:val="nil"/>
          <w:bottom w:val="nil"/>
          <w:right w:val="nil"/>
          <w:between w:val="nil"/>
        </w:pBd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lastRenderedPageBreak/>
        <w:t>Agreed to approve the investment policy of the Quang Ngai Waste Power Plant investment project in Tinh Phong Commune, Quang Ngai Province with a total value of about VND 1,800 billion; The Board of Directors is assigned to find partners for investment cooperation with the Company's investment capital structure not exceeding 60% of the total investment of the project. Authorize the Board of Directors to consider and decide to complete investment procedures according to the provisions of law.</w:t>
      </w:r>
    </w:p>
    <w:p w14:paraId="6A478E47" w14:textId="1710475C" w:rsidR="008D0B7F" w:rsidRPr="004A5633" w:rsidRDefault="008D0B7F" w:rsidP="004A5633">
      <w:pPr>
        <w:pStyle w:val="ListParagraph"/>
        <w:numPr>
          <w:ilvl w:val="0"/>
          <w:numId w:val="13"/>
        </w:numPr>
        <w:pBdr>
          <w:top w:val="nil"/>
          <w:left w:val="nil"/>
          <w:bottom w:val="nil"/>
          <w:right w:val="nil"/>
          <w:between w:val="nil"/>
        </w:pBd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Assign the Board of Directors to continue researching, surveying, and establishing legal procedures for investment projects related to the field of waste treatment, cemetery parks, trees, nurseries, and seedlings. Once the investment plan is clear, if it exceeds its authority, the Board of Directors will submit a report to the General Meeting of Shareholders for approval in accordance with the law.</w:t>
      </w:r>
    </w:p>
    <w:p w14:paraId="6B92A2F4" w14:textId="7248A9F7" w:rsidR="008D0B7F" w:rsidRPr="004A5633" w:rsidRDefault="008D0B7F" w:rsidP="004A5633">
      <w:pPr>
        <w:pStyle w:val="ListParagraph"/>
        <w:numPr>
          <w:ilvl w:val="0"/>
          <w:numId w:val="13"/>
        </w:numPr>
        <w:pBdr>
          <w:top w:val="nil"/>
          <w:left w:val="nil"/>
          <w:bottom w:val="nil"/>
          <w:right w:val="nil"/>
          <w:between w:val="nil"/>
        </w:pBdr>
        <w:tabs>
          <w:tab w:val="left" w:pos="432"/>
        </w:tabs>
        <w:spacing w:after="120" w:line="360" w:lineRule="auto"/>
        <w:ind w:left="0" w:firstLine="0"/>
        <w:contextualSpacing w:val="0"/>
        <w:rPr>
          <w:rFonts w:ascii="Arial" w:hAnsi="Arial" w:cs="Arial"/>
          <w:color w:val="010000"/>
          <w:sz w:val="20"/>
        </w:rPr>
      </w:pPr>
      <w:r w:rsidRPr="004A5633">
        <w:rPr>
          <w:rFonts w:ascii="Arial" w:hAnsi="Arial" w:cs="Arial"/>
          <w:color w:val="010000"/>
          <w:sz w:val="20"/>
        </w:rPr>
        <w:t>Assign the Board of Directors to direct the Board of Management and all employees in the Company to organize and complete the tasks planned for 2024. In case of necessity, to ensure the interests of the Company in a timely manner, based on the actual situation of work implementation, the Board of Directors will consider and decide to adjust planning targets accordingly and report at the next General Meeting of Shareholders.</w:t>
      </w:r>
    </w:p>
    <w:p w14:paraId="0CF44356" w14:textId="68AD6376" w:rsidR="00E76ABF" w:rsidRPr="004A5633" w:rsidRDefault="00FA2E75"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Article 5: Approve remuneration and bonuses in 2023 and plan on paying remuneration and bonuses in 2024 for the Board of Directors and the Supervisory Board:</w:t>
      </w:r>
    </w:p>
    <w:p w14:paraId="7BE8E806" w14:textId="7777777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1. Final settlement of remuneration and bonuses of the Board of Directors and Supervisory Board in 2023</w:t>
      </w:r>
    </w:p>
    <w:p w14:paraId="311A18CE" w14:textId="3A8D4D9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Implementing the General Mandate No. 01/NQ-DHDCD dated April 28, 2023, the Board of Directors settled remuneration and bonuses for the Board of Directors and Supervisory Board in 2023 as follows:</w:t>
      </w:r>
    </w:p>
    <w:p w14:paraId="51365C98" w14:textId="500815F5"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a) Remuneration of the Board of Directors and Supervisory Board: VND 0;</w:t>
      </w:r>
    </w:p>
    <w:p w14:paraId="2D8B112E" w14:textId="70F9EBEA"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 xml:space="preserve">b) Bonus for the Board of Directors and Supervisory Board: VND 0 </w:t>
      </w:r>
    </w:p>
    <w:p w14:paraId="08DA700D" w14:textId="7777777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2. Plan to pay remuneration and bonuses for the Board of Directors and Supervisory Board in 2024</w:t>
      </w:r>
    </w:p>
    <w:p w14:paraId="3F094650" w14:textId="17BF70A9"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To plan and manage costs, the Board of Directors submits to the Meeting for approval of the remuneration and bonus levels for the Board of Directors and Supervisory Board in 2024 as follows:</w:t>
      </w:r>
    </w:p>
    <w:p w14:paraId="61DB4F9D" w14:textId="3EBA6F76"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a) Remuneration of the Board of Directors and Supervisory Board: VND 0.</w:t>
      </w:r>
    </w:p>
    <w:p w14:paraId="49313893" w14:textId="7777777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 xml:space="preserve">b) Bonus for the Board of Directors and Supervisory Board: VND 0 </w:t>
      </w:r>
    </w:p>
    <w:p w14:paraId="11C7FBBC" w14:textId="0054375F" w:rsidR="00E76ABF" w:rsidRPr="004A5633" w:rsidRDefault="00FA2E75"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‎‎Article 6 Approve the Report of the Board of Directors and Supervisory Board on operating results in 2023 and directions and tasks in 2024:</w:t>
      </w:r>
    </w:p>
    <w:p w14:paraId="019353E9" w14:textId="286C9C6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The Meeting approved the content of the Report of the Board of Directors and the Supervisory Board on operating results in 2023 and directions and tasks in 2024.</w:t>
      </w:r>
    </w:p>
    <w:p w14:paraId="0C06C1AD" w14:textId="77777777"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t>1. Report of the Board of Directors on operating results in 2023 and directions and tasks in 2024.</w:t>
      </w:r>
    </w:p>
    <w:p w14:paraId="39DCF46E" w14:textId="32DF2024" w:rsidR="008D0B7F" w:rsidRPr="004A5633" w:rsidRDefault="008D0B7F"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eastAsia="Arial" w:hAnsi="Arial" w:cs="Arial"/>
          <w:color w:val="010000"/>
          <w:sz w:val="20"/>
          <w:szCs w:val="20"/>
        </w:rPr>
        <w:lastRenderedPageBreak/>
        <w:t>2. Report of the Supervisory Board on operating results in 2023 and directions and tasks for 2024.</w:t>
      </w:r>
    </w:p>
    <w:p w14:paraId="40111C53" w14:textId="7BE13360"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 xml:space="preserve">Article 7. Approve the selection of </w:t>
      </w:r>
      <w:r w:rsidR="008D0B7F" w:rsidRPr="004A5633">
        <w:rPr>
          <w:rFonts w:ascii="Arial" w:hAnsi="Arial" w:cs="Arial"/>
          <w:color w:val="010000"/>
          <w:sz w:val="20"/>
        </w:rPr>
        <w:t xml:space="preserve">an audit company </w:t>
      </w:r>
      <w:r w:rsidRPr="004A5633">
        <w:rPr>
          <w:rFonts w:ascii="Arial" w:hAnsi="Arial" w:cs="Arial"/>
          <w:color w:val="010000"/>
          <w:sz w:val="20"/>
        </w:rPr>
        <w:t xml:space="preserve">to audit the </w:t>
      </w:r>
      <w:r w:rsidR="008D0B7F" w:rsidRPr="004A5633">
        <w:rPr>
          <w:rFonts w:ascii="Arial" w:hAnsi="Arial" w:cs="Arial"/>
          <w:color w:val="010000"/>
          <w:sz w:val="20"/>
        </w:rPr>
        <w:t>Financial Statements</w:t>
      </w:r>
      <w:r w:rsidRPr="004A5633">
        <w:rPr>
          <w:rFonts w:ascii="Arial" w:hAnsi="Arial" w:cs="Arial"/>
          <w:color w:val="010000"/>
          <w:sz w:val="20"/>
        </w:rPr>
        <w:t xml:space="preserve"> 2024 of the Company.</w:t>
      </w:r>
    </w:p>
    <w:p w14:paraId="07F32898" w14:textId="0C19FD99"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Pursuant to Proposal No. 01/TTr-BKS-MTDT dated March 18, 2024 of the Company's Supervisory Board on the request for approval of an independent audit company to conduct audits of the Financial Statements 2024 of the Company. According to current regulations, the Annual General Meeting of Shareholders 2024 approved the following list of three (03) auditing companies:</w:t>
      </w:r>
    </w:p>
    <w:p w14:paraId="1668F356" w14:textId="180E761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1. UHY Auditing &amp; Consulting Co., Ltd. Address: 5th Floor, Building B2, Roman Plaza, To Huu Street, Dai Mo Ward, Nam Tu Liem District, Hanoi City, Vietnam.</w:t>
      </w:r>
    </w:p>
    <w:p w14:paraId="534BF2D9" w14:textId="610C9C54"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2. AAC Auditing and Accounting Co., Ltd. Address: Lot 78-80, April 30 Street, Hoa Cuong Bac Ward, Hai Chau District, Da Nang City.</w:t>
      </w:r>
    </w:p>
    <w:p w14:paraId="23B0490C" w14:textId="04E4239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 xml:space="preserve">3. </w:t>
      </w:r>
      <w:r w:rsidR="004A5633" w:rsidRPr="004A5633">
        <w:rPr>
          <w:rFonts w:ascii="Arial" w:hAnsi="Arial" w:cs="Arial"/>
          <w:color w:val="010000"/>
          <w:sz w:val="20"/>
        </w:rPr>
        <w:t>Moore Aisc Auditing And Informatics Services Company Limited</w:t>
      </w:r>
      <w:r w:rsidRPr="004A5633">
        <w:rPr>
          <w:rFonts w:ascii="Arial" w:hAnsi="Arial" w:cs="Arial"/>
          <w:color w:val="010000"/>
          <w:sz w:val="20"/>
        </w:rPr>
        <w:t>. Address</w:t>
      </w:r>
      <w:r w:rsidR="004A5633" w:rsidRPr="004A5633">
        <w:rPr>
          <w:rFonts w:ascii="Arial" w:hAnsi="Arial" w:cs="Arial"/>
          <w:color w:val="010000"/>
          <w:sz w:val="20"/>
        </w:rPr>
        <w:t xml:space="preserve">: </w:t>
      </w:r>
      <w:r w:rsidRPr="004A5633">
        <w:rPr>
          <w:rFonts w:ascii="Arial" w:hAnsi="Arial" w:cs="Arial"/>
          <w:color w:val="010000"/>
          <w:sz w:val="20"/>
        </w:rPr>
        <w:t>389A Dien Bien Phu. - Ward 04 - District 3 - Ho Chi Minh City.</w:t>
      </w:r>
    </w:p>
    <w:p w14:paraId="67B68EAB" w14:textId="17C0BA47" w:rsidR="008D0B7F" w:rsidRPr="004A5633" w:rsidRDefault="008D0B7F" w:rsidP="004A5633">
      <w:pPr>
        <w:pBdr>
          <w:top w:val="nil"/>
          <w:left w:val="nil"/>
          <w:bottom w:val="nil"/>
          <w:right w:val="nil"/>
          <w:between w:val="nil"/>
        </w:pBdr>
        <w:spacing w:after="120" w:line="360" w:lineRule="auto"/>
        <w:rPr>
          <w:rFonts w:ascii="Arial" w:hAnsi="Arial" w:cs="Arial"/>
          <w:color w:val="010000"/>
          <w:sz w:val="20"/>
        </w:rPr>
      </w:pPr>
      <w:r w:rsidRPr="004A5633">
        <w:rPr>
          <w:rFonts w:ascii="Arial" w:hAnsi="Arial" w:cs="Arial"/>
          <w:color w:val="010000"/>
          <w:sz w:val="20"/>
        </w:rPr>
        <w:t xml:space="preserve">The General Meeting of Shareholders authorizes the Board of Directors of the Company based on the quality and level of audit fees (given by each audit company) to decide on the selection of one (01) out of three (03) companies above to audit the Company's </w:t>
      </w:r>
      <w:r w:rsidR="004A5633" w:rsidRPr="004A5633">
        <w:rPr>
          <w:rFonts w:ascii="Arial" w:hAnsi="Arial" w:cs="Arial"/>
          <w:color w:val="010000"/>
          <w:sz w:val="20"/>
        </w:rPr>
        <w:t xml:space="preserve">Financial Statements 2024 </w:t>
      </w:r>
      <w:r w:rsidRPr="004A5633">
        <w:rPr>
          <w:rFonts w:ascii="Arial" w:hAnsi="Arial" w:cs="Arial"/>
          <w:color w:val="010000"/>
          <w:sz w:val="20"/>
        </w:rPr>
        <w:t>according to current regulations.</w:t>
      </w:r>
    </w:p>
    <w:p w14:paraId="08DBC142" w14:textId="431069C5"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Article 8: Approve the dismissal of members of the Company’s Board of Directors for the term of 2020 - 2024;</w:t>
      </w:r>
    </w:p>
    <w:p w14:paraId="7191BD7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The General Meeting decides to dismiss members of the Board of Directors for:</w:t>
      </w:r>
    </w:p>
    <w:p w14:paraId="7F1D884A" w14:textId="77777777" w:rsidR="00E76ABF" w:rsidRPr="004A5633" w:rsidRDefault="00FA2E75" w:rsidP="004A5633">
      <w:pPr>
        <w:numPr>
          <w:ilvl w:val="0"/>
          <w:numId w:val="6"/>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Ms. Nguyen Thi Thu Dung - Vice Chair of the Board of Directors</w:t>
      </w:r>
    </w:p>
    <w:p w14:paraId="2B0282FC" w14:textId="77777777" w:rsidR="00E76ABF" w:rsidRPr="004A5633" w:rsidRDefault="00FA2E75" w:rsidP="004A5633">
      <w:pPr>
        <w:numPr>
          <w:ilvl w:val="0"/>
          <w:numId w:val="6"/>
        </w:numPr>
        <w:pBdr>
          <w:top w:val="nil"/>
          <w:left w:val="nil"/>
          <w:bottom w:val="nil"/>
          <w:right w:val="nil"/>
          <w:between w:val="nil"/>
        </w:pBdr>
        <w:tabs>
          <w:tab w:val="left" w:pos="540"/>
        </w:tabs>
        <w:spacing w:after="120" w:line="360" w:lineRule="auto"/>
        <w:rPr>
          <w:rFonts w:ascii="Arial" w:eastAsia="Arial" w:hAnsi="Arial" w:cs="Arial"/>
          <w:color w:val="010000"/>
          <w:sz w:val="20"/>
          <w:szCs w:val="20"/>
        </w:rPr>
      </w:pPr>
      <w:r w:rsidRPr="004A5633">
        <w:rPr>
          <w:rFonts w:ascii="Arial" w:hAnsi="Arial" w:cs="Arial"/>
          <w:color w:val="010000"/>
          <w:sz w:val="20"/>
        </w:rPr>
        <w:t>Mr. Tran Thanh Minh - Member of the Board of Directors</w:t>
      </w:r>
    </w:p>
    <w:p w14:paraId="1A67BA04"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Article 9: Approve the amendment to Clause 1, Article 26 - Charter of the Company as follows:</w:t>
      </w:r>
    </w:p>
    <w:p w14:paraId="1857F556"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Article 26: Participants and term of members of the Board of Directors</w:t>
      </w:r>
    </w:p>
    <w:p w14:paraId="016B9B78" w14:textId="77777777" w:rsidR="00E76ABF" w:rsidRPr="004A5633" w:rsidRDefault="00FA2E75" w:rsidP="004A5633">
      <w:pPr>
        <w:numPr>
          <w:ilvl w:val="0"/>
          <w:numId w:val="7"/>
        </w:numPr>
        <w:pBdr>
          <w:top w:val="nil"/>
          <w:left w:val="nil"/>
          <w:bottom w:val="nil"/>
          <w:right w:val="nil"/>
          <w:between w:val="nil"/>
        </w:pBdr>
        <w:tabs>
          <w:tab w:val="left" w:pos="1005"/>
        </w:tabs>
        <w:spacing w:after="120" w:line="360" w:lineRule="auto"/>
        <w:rPr>
          <w:rFonts w:ascii="Arial" w:eastAsia="Arial" w:hAnsi="Arial" w:cs="Arial"/>
          <w:color w:val="010000"/>
          <w:sz w:val="20"/>
          <w:szCs w:val="20"/>
        </w:rPr>
      </w:pPr>
      <w:r w:rsidRPr="004A5633">
        <w:rPr>
          <w:rFonts w:ascii="Arial" w:hAnsi="Arial" w:cs="Arial"/>
          <w:color w:val="010000"/>
          <w:sz w:val="20"/>
        </w:rPr>
        <w:t>Number of the Board of Directors' members is 03 members.</w:t>
      </w:r>
    </w:p>
    <w:p w14:paraId="1837F90D"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Assign the Board of Directors and General Manager of the Company to implement changes in the content of the Company's Charter according to the provisions of current legal regulations.</w:t>
      </w:r>
    </w:p>
    <w:p w14:paraId="365A32E1" w14:textId="77777777" w:rsidR="00E76ABF" w:rsidRPr="004A5633" w:rsidRDefault="00FA2E75" w:rsidP="004A5633">
      <w:pPr>
        <w:pBdr>
          <w:top w:val="nil"/>
          <w:left w:val="nil"/>
          <w:bottom w:val="nil"/>
          <w:right w:val="nil"/>
          <w:between w:val="nil"/>
        </w:pBdr>
        <w:spacing w:after="120" w:line="360" w:lineRule="auto"/>
        <w:rPr>
          <w:rFonts w:ascii="Arial" w:eastAsia="Arial" w:hAnsi="Arial" w:cs="Arial"/>
          <w:color w:val="010000"/>
          <w:sz w:val="20"/>
          <w:szCs w:val="20"/>
        </w:rPr>
      </w:pPr>
      <w:r w:rsidRPr="004A5633">
        <w:rPr>
          <w:rFonts w:ascii="Arial" w:hAnsi="Arial" w:cs="Arial"/>
          <w:color w:val="010000"/>
          <w:sz w:val="20"/>
        </w:rPr>
        <w:t>Article 10: Implementation</w:t>
      </w:r>
    </w:p>
    <w:p w14:paraId="3D5EA7D6" w14:textId="4B49CC82" w:rsidR="00E76ABF" w:rsidRPr="004A5633" w:rsidRDefault="00FA2E75" w:rsidP="004A5633">
      <w:pPr>
        <w:numPr>
          <w:ilvl w:val="0"/>
          <w:numId w:val="8"/>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The Annual </w:t>
      </w:r>
      <w:r w:rsidR="008D0B7F" w:rsidRPr="004A5633">
        <w:rPr>
          <w:rFonts w:ascii="Arial" w:hAnsi="Arial" w:cs="Arial"/>
          <w:color w:val="010000"/>
          <w:sz w:val="20"/>
        </w:rPr>
        <w:t>General Meeting of Shareholders</w:t>
      </w:r>
      <w:r w:rsidRPr="004A5633">
        <w:rPr>
          <w:rFonts w:ascii="Arial" w:hAnsi="Arial" w:cs="Arial"/>
          <w:color w:val="010000"/>
          <w:sz w:val="20"/>
        </w:rPr>
        <w:t xml:space="preserve"> 2024 unanimously agree to assign the Board of Directors of Quang Ngai Urban Environment Joint Stock Company to organize and operate the Company to implement the contents of this Resolution.</w:t>
      </w:r>
    </w:p>
    <w:p w14:paraId="73598079" w14:textId="77777777" w:rsidR="00E76ABF" w:rsidRPr="004A5633" w:rsidRDefault="00FA2E75" w:rsidP="004A5633">
      <w:pPr>
        <w:numPr>
          <w:ilvl w:val="0"/>
          <w:numId w:val="8"/>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4A5633">
        <w:rPr>
          <w:rFonts w:ascii="Arial" w:hAnsi="Arial" w:cs="Arial"/>
          <w:color w:val="010000"/>
          <w:sz w:val="20"/>
        </w:rPr>
        <w:t>The Board of Directors is responsible for reporting the situation and result of implementing this General Mandate in the next Annual Meeting.</w:t>
      </w:r>
    </w:p>
    <w:p w14:paraId="4BA2A9F4" w14:textId="622724FB" w:rsidR="00E76ABF" w:rsidRPr="004A5633" w:rsidRDefault="00FA2E75" w:rsidP="004A5633">
      <w:pPr>
        <w:numPr>
          <w:ilvl w:val="0"/>
          <w:numId w:val="8"/>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4A5633">
        <w:rPr>
          <w:rFonts w:ascii="Arial" w:hAnsi="Arial" w:cs="Arial"/>
          <w:color w:val="010000"/>
          <w:sz w:val="20"/>
        </w:rPr>
        <w:t xml:space="preserve">This </w:t>
      </w:r>
      <w:r w:rsidR="004A5633" w:rsidRPr="004A5633">
        <w:rPr>
          <w:rFonts w:ascii="Arial" w:hAnsi="Arial" w:cs="Arial"/>
          <w:color w:val="010000"/>
          <w:sz w:val="20"/>
        </w:rPr>
        <w:t>General Mandate</w:t>
      </w:r>
      <w:r w:rsidRPr="004A5633">
        <w:rPr>
          <w:rFonts w:ascii="Arial" w:hAnsi="Arial" w:cs="Arial"/>
          <w:color w:val="010000"/>
          <w:sz w:val="20"/>
        </w:rPr>
        <w:t xml:space="preserve"> was made at 12:15 a.m. on April 10, 2024.</w:t>
      </w:r>
    </w:p>
    <w:p w14:paraId="3A5EC331" w14:textId="77777777" w:rsidR="00E76ABF" w:rsidRPr="004A5633" w:rsidRDefault="00FA2E75" w:rsidP="004A5633">
      <w:pPr>
        <w:numPr>
          <w:ilvl w:val="0"/>
          <w:numId w:val="8"/>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4A5633">
        <w:rPr>
          <w:rFonts w:ascii="Arial" w:hAnsi="Arial" w:cs="Arial"/>
          <w:color w:val="010000"/>
          <w:sz w:val="20"/>
        </w:rPr>
        <w:lastRenderedPageBreak/>
        <w:t>This General Mandate takes effect from the date of its signing.</w:t>
      </w:r>
    </w:p>
    <w:sectPr w:rsidR="00E76ABF" w:rsidRPr="004A5633" w:rsidSect="004A5633">
      <w:pgSz w:w="11906" w:h="16838"/>
      <w:pgMar w:top="1440" w:right="1440" w:bottom="1440" w:left="144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F3AA2" w14:textId="77777777" w:rsidR="00812150" w:rsidRDefault="00812150" w:rsidP="00152F2D">
      <w:r>
        <w:separator/>
      </w:r>
    </w:p>
  </w:endnote>
  <w:endnote w:type="continuationSeparator" w:id="0">
    <w:p w14:paraId="09090CD7" w14:textId="77777777" w:rsidR="00812150" w:rsidRDefault="00812150" w:rsidP="0015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E43EA2C0-11E0-4E73-BFBD-C1EAB58B4E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9F6B9F2-4E1A-49C6-886A-E0E7BF665888}"/>
    <w:embedItalic r:id="rId3" w:fontKey="{04AE3C54-2B4F-45EB-8421-8173FA0339B8}"/>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941E9C98-99C3-4E97-B41F-83345CC04932}"/>
  </w:font>
  <w:font w:name="游明朝">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4799A256-BA71-43B2-9B14-F9C58FF75E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DEF43" w14:textId="77777777" w:rsidR="00812150" w:rsidRDefault="00812150" w:rsidP="00152F2D">
      <w:r>
        <w:separator/>
      </w:r>
    </w:p>
  </w:footnote>
  <w:footnote w:type="continuationSeparator" w:id="0">
    <w:p w14:paraId="0C0B347D" w14:textId="77777777" w:rsidR="00812150" w:rsidRDefault="00812150" w:rsidP="00152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7453"/>
    <w:multiLevelType w:val="multilevel"/>
    <w:tmpl w:val="8EFA70BA"/>
    <w:lvl w:ilvl="0">
      <w:start w:val="1"/>
      <w:numFmt w:val="bullet"/>
      <w:lvlText w:val="−"/>
      <w:lvlJc w:val="left"/>
      <w:pPr>
        <w:ind w:left="720" w:hanging="360"/>
      </w:pPr>
      <w:rPr>
        <w:rFonts w:ascii="Arial" w:eastAsia="Noto Sans Symbols"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9449B9"/>
    <w:multiLevelType w:val="multilevel"/>
    <w:tmpl w:val="34AAC90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6"/>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CEA0449"/>
    <w:multiLevelType w:val="multilevel"/>
    <w:tmpl w:val="E7068EEC"/>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ED49EC"/>
    <w:multiLevelType w:val="hybridMultilevel"/>
    <w:tmpl w:val="C576BF80"/>
    <w:lvl w:ilvl="0" w:tplc="6E0AF47C">
      <w:start w:val="1"/>
      <w:numFmt w:val="bullet"/>
      <w:lvlText w:val="-"/>
      <w:lvlJc w:val="left"/>
      <w:pPr>
        <w:ind w:left="720" w:hanging="360"/>
      </w:pPr>
      <w:rPr>
        <w:rFonts w:ascii="Arial" w:hAnsi="Arial" w:hint="default"/>
        <w:b w:val="0"/>
        <w:i w:val="0"/>
        <w:sz w:val="20"/>
      </w:rPr>
    </w:lvl>
    <w:lvl w:ilvl="1" w:tplc="61DE14EA" w:tentative="1">
      <w:start w:val="1"/>
      <w:numFmt w:val="bullet"/>
      <w:lvlText w:val="o"/>
      <w:lvlJc w:val="left"/>
      <w:pPr>
        <w:ind w:left="1440" w:hanging="360"/>
      </w:pPr>
      <w:rPr>
        <w:rFonts w:ascii="Courier New" w:hAnsi="Courier New" w:cs="Courier New" w:hint="default"/>
        <w:b w:val="0"/>
        <w:i w:val="0"/>
        <w:sz w:val="20"/>
      </w:rPr>
    </w:lvl>
    <w:lvl w:ilvl="2" w:tplc="1D2A26C2" w:tentative="1">
      <w:start w:val="1"/>
      <w:numFmt w:val="bullet"/>
      <w:lvlText w:val=""/>
      <w:lvlJc w:val="left"/>
      <w:pPr>
        <w:ind w:left="2160" w:hanging="360"/>
      </w:pPr>
      <w:rPr>
        <w:rFonts w:ascii="Wingdings" w:hAnsi="Wingdings" w:hint="default"/>
        <w:b w:val="0"/>
        <w:i w:val="0"/>
        <w:sz w:val="20"/>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2F30F53"/>
    <w:multiLevelType w:val="multilevel"/>
    <w:tmpl w:val="9EBC2DD8"/>
    <w:lvl w:ilvl="0">
      <w:start w:val="12"/>
      <w:numFmt w:val="decimal"/>
      <w:lvlText w:val="%1"/>
      <w:lvlJc w:val="left"/>
      <w:pPr>
        <w:ind w:left="375" w:hanging="375"/>
      </w:pPr>
      <w:rPr>
        <w:rFonts w:eastAsia="Courier New" w:hint="default"/>
        <w:b w:val="0"/>
        <w:i w:val="0"/>
        <w:sz w:val="20"/>
      </w:rPr>
    </w:lvl>
    <w:lvl w:ilvl="1">
      <w:start w:val="1"/>
      <w:numFmt w:val="decimal"/>
      <w:lvlText w:val="%1.%2"/>
      <w:lvlJc w:val="left"/>
      <w:pPr>
        <w:ind w:left="375" w:hanging="375"/>
      </w:pPr>
      <w:rPr>
        <w:rFonts w:eastAsia="Courier New" w:hint="default"/>
        <w:b w:val="0"/>
        <w:i w:val="0"/>
        <w:sz w:val="20"/>
      </w:rPr>
    </w:lvl>
    <w:lvl w:ilvl="2">
      <w:start w:val="1"/>
      <w:numFmt w:val="decimal"/>
      <w:lvlText w:val="%1.%2.%3"/>
      <w:lvlJc w:val="left"/>
      <w:pPr>
        <w:ind w:left="720" w:hanging="720"/>
      </w:pPr>
      <w:rPr>
        <w:rFonts w:eastAsia="Courier New" w:hint="default"/>
        <w:b w:val="0"/>
        <w:i w:val="0"/>
        <w:sz w:val="20"/>
      </w:rPr>
    </w:lvl>
    <w:lvl w:ilvl="3">
      <w:start w:val="1"/>
      <w:numFmt w:val="decimal"/>
      <w:lvlText w:val="%1.%2.%3.%4"/>
      <w:lvlJc w:val="left"/>
      <w:pPr>
        <w:ind w:left="720" w:hanging="720"/>
      </w:pPr>
      <w:rPr>
        <w:rFonts w:eastAsia="Courier New" w:hint="default"/>
      </w:rPr>
    </w:lvl>
    <w:lvl w:ilvl="4">
      <w:start w:val="1"/>
      <w:numFmt w:val="decimal"/>
      <w:lvlText w:val="%1.%2.%3.%4.%5"/>
      <w:lvlJc w:val="left"/>
      <w:pPr>
        <w:ind w:left="1080" w:hanging="1080"/>
      </w:pPr>
      <w:rPr>
        <w:rFonts w:eastAsia="Courier New" w:hint="default"/>
      </w:rPr>
    </w:lvl>
    <w:lvl w:ilvl="5">
      <w:start w:val="1"/>
      <w:numFmt w:val="decimal"/>
      <w:lvlText w:val="%1.%2.%3.%4.%5.%6"/>
      <w:lvlJc w:val="left"/>
      <w:pPr>
        <w:ind w:left="1080" w:hanging="1080"/>
      </w:pPr>
      <w:rPr>
        <w:rFonts w:eastAsia="Courier New" w:hint="default"/>
      </w:rPr>
    </w:lvl>
    <w:lvl w:ilvl="6">
      <w:start w:val="1"/>
      <w:numFmt w:val="decimal"/>
      <w:lvlText w:val="%1.%2.%3.%4.%5.%6.%7"/>
      <w:lvlJc w:val="left"/>
      <w:pPr>
        <w:ind w:left="1440" w:hanging="1440"/>
      </w:pPr>
      <w:rPr>
        <w:rFonts w:eastAsia="Courier New" w:hint="default"/>
      </w:rPr>
    </w:lvl>
    <w:lvl w:ilvl="7">
      <w:start w:val="1"/>
      <w:numFmt w:val="decimal"/>
      <w:lvlText w:val="%1.%2.%3.%4.%5.%6.%7.%8"/>
      <w:lvlJc w:val="left"/>
      <w:pPr>
        <w:ind w:left="1440" w:hanging="1440"/>
      </w:pPr>
      <w:rPr>
        <w:rFonts w:eastAsia="Courier New" w:hint="default"/>
      </w:rPr>
    </w:lvl>
    <w:lvl w:ilvl="8">
      <w:start w:val="1"/>
      <w:numFmt w:val="decimal"/>
      <w:lvlText w:val="%1.%2.%3.%4.%5.%6.%7.%8.%9"/>
      <w:lvlJc w:val="left"/>
      <w:pPr>
        <w:ind w:left="1800" w:hanging="1800"/>
      </w:pPr>
      <w:rPr>
        <w:rFonts w:eastAsia="Courier New" w:hint="default"/>
      </w:rPr>
    </w:lvl>
  </w:abstractNum>
  <w:abstractNum w:abstractNumId="5">
    <w:nsid w:val="2A4C5E6A"/>
    <w:multiLevelType w:val="multilevel"/>
    <w:tmpl w:val="6720B7D2"/>
    <w:lvl w:ilvl="0">
      <w:start w:val="1"/>
      <w:numFmt w:val="decimal"/>
      <w:lvlText w:val="%1."/>
      <w:lvlJc w:val="left"/>
      <w:pPr>
        <w:ind w:left="0" w:firstLine="0"/>
      </w:pPr>
      <w:rPr>
        <w:rFonts w:ascii="Arial" w:eastAsia="Times New Roman" w:hAnsi="Arial" w:cs="Arial"/>
        <w:b w:val="0"/>
        <w:i w:val="0"/>
        <w:smallCaps w:val="0"/>
        <w:strike w:val="0"/>
        <w:color w:val="000000"/>
        <w:sz w:val="20"/>
        <w:szCs w:val="26"/>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B022B5E"/>
    <w:multiLevelType w:val="hybridMultilevel"/>
    <w:tmpl w:val="F2A89BBE"/>
    <w:lvl w:ilvl="0" w:tplc="A2AAF5F8">
      <w:start w:val="1"/>
      <w:numFmt w:val="bullet"/>
      <w:lvlText w:val="-"/>
      <w:lvlJc w:val="left"/>
      <w:pPr>
        <w:ind w:left="720" w:hanging="360"/>
      </w:pPr>
      <w:rPr>
        <w:rFonts w:ascii="Arial" w:hAnsi="Arial" w:hint="default"/>
        <w:b w:val="0"/>
        <w:i w:val="0"/>
        <w:sz w:val="20"/>
      </w:rPr>
    </w:lvl>
    <w:lvl w:ilvl="1" w:tplc="A96883D2" w:tentative="1">
      <w:start w:val="1"/>
      <w:numFmt w:val="bullet"/>
      <w:lvlText w:val="o"/>
      <w:lvlJc w:val="left"/>
      <w:pPr>
        <w:ind w:left="1440" w:hanging="360"/>
      </w:pPr>
      <w:rPr>
        <w:rFonts w:ascii="Courier New" w:hAnsi="Courier New" w:cs="Courier New" w:hint="default"/>
        <w:b w:val="0"/>
        <w:i w:val="0"/>
        <w:sz w:val="20"/>
      </w:rPr>
    </w:lvl>
    <w:lvl w:ilvl="2" w:tplc="4C908D76" w:tentative="1">
      <w:start w:val="1"/>
      <w:numFmt w:val="bullet"/>
      <w:lvlText w:val=""/>
      <w:lvlJc w:val="left"/>
      <w:pPr>
        <w:ind w:left="2160" w:hanging="360"/>
      </w:pPr>
      <w:rPr>
        <w:rFonts w:ascii="Wingdings" w:hAnsi="Wingdings" w:hint="default"/>
        <w:b w:val="0"/>
        <w:i w:val="0"/>
        <w:sz w:val="20"/>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E9546EF"/>
    <w:multiLevelType w:val="multilevel"/>
    <w:tmpl w:val="91FA8654"/>
    <w:lvl w:ilvl="0">
      <w:start w:val="1"/>
      <w:numFmt w:val="decimal"/>
      <w:lvlText w:val="2.%1"/>
      <w:lvlJc w:val="left"/>
      <w:pPr>
        <w:ind w:left="0" w:firstLine="0"/>
      </w:pPr>
      <w:rPr>
        <w:rFonts w:hint="default"/>
        <w:b w:val="0"/>
        <w:i w:val="0"/>
        <w:smallCaps w:val="0"/>
        <w:strike w:val="0"/>
        <w:color w:val="000000"/>
        <w:sz w:val="20"/>
        <w:szCs w:val="20"/>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D301865"/>
    <w:multiLevelType w:val="hybridMultilevel"/>
    <w:tmpl w:val="8F04FC3A"/>
    <w:lvl w:ilvl="0" w:tplc="F5126A60">
      <w:start w:val="2"/>
      <w:numFmt w:val="decimal"/>
      <w:lvlText w:val="%1."/>
      <w:lvlJc w:val="left"/>
      <w:pPr>
        <w:ind w:left="720" w:hanging="360"/>
      </w:pPr>
      <w:rPr>
        <w:rFonts w:hint="default"/>
        <w:b w:val="0"/>
        <w:i w:val="0"/>
        <w:sz w:val="20"/>
      </w:rPr>
    </w:lvl>
    <w:lvl w:ilvl="1" w:tplc="9782E474" w:tentative="1">
      <w:start w:val="1"/>
      <w:numFmt w:val="lowerLetter"/>
      <w:lvlText w:val="%2."/>
      <w:lvlJc w:val="left"/>
      <w:pPr>
        <w:ind w:left="1440" w:hanging="360"/>
      </w:pPr>
      <w:rPr>
        <w:b w:val="0"/>
        <w:i w:val="0"/>
        <w:sz w:val="20"/>
      </w:rPr>
    </w:lvl>
    <w:lvl w:ilvl="2" w:tplc="06E49B5E" w:tentative="1">
      <w:start w:val="1"/>
      <w:numFmt w:val="lowerRoman"/>
      <w:lvlText w:val="%3."/>
      <w:lvlJc w:val="right"/>
      <w:pPr>
        <w:ind w:left="2160" w:hanging="180"/>
      </w:pPr>
      <w:rPr>
        <w:b w:val="0"/>
        <w:i w:val="0"/>
        <w:sz w:val="20"/>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FB773E7"/>
    <w:multiLevelType w:val="multilevel"/>
    <w:tmpl w:val="06924D5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6"/>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50E41067"/>
    <w:multiLevelType w:val="multilevel"/>
    <w:tmpl w:val="75F25204"/>
    <w:lvl w:ilvl="0">
      <w:start w:val="1"/>
      <w:numFmt w:val="decimal"/>
      <w:lvlText w:val="%1."/>
      <w:lvlJc w:val="left"/>
      <w:pPr>
        <w:ind w:left="0" w:firstLine="0"/>
      </w:pPr>
      <w:rPr>
        <w:rFonts w:ascii="Arial" w:eastAsia="Times New Roman" w:hAnsi="Arial" w:cs="Arial"/>
        <w:b w:val="0"/>
        <w:i w:val="0"/>
        <w:smallCaps w:val="0"/>
        <w:strike w:val="0"/>
        <w:color w:val="000000"/>
        <w:sz w:val="20"/>
        <w:szCs w:val="26"/>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71715429"/>
    <w:multiLevelType w:val="multilevel"/>
    <w:tmpl w:val="392490D4"/>
    <w:lvl w:ilvl="0">
      <w:start w:val="1"/>
      <w:numFmt w:val="lowerLetter"/>
      <w:lvlText w:val="%1)"/>
      <w:lvlJc w:val="left"/>
      <w:pPr>
        <w:ind w:left="0" w:firstLine="0"/>
      </w:pPr>
      <w:rPr>
        <w:rFonts w:ascii="Arial" w:eastAsia="Times New Roman" w:hAnsi="Arial" w:cs="Arial"/>
        <w:b w:val="0"/>
        <w:i w:val="0"/>
        <w:smallCaps w:val="0"/>
        <w:strike w:val="0"/>
        <w:color w:val="000000"/>
        <w:sz w:val="20"/>
        <w:szCs w:val="26"/>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76421362"/>
    <w:multiLevelType w:val="multilevel"/>
    <w:tmpl w:val="4490C02A"/>
    <w:lvl w:ilvl="0">
      <w:start w:val="1"/>
      <w:numFmt w:val="lowerLetter"/>
      <w:lvlText w:val="%1)"/>
      <w:lvlJc w:val="left"/>
      <w:pPr>
        <w:ind w:left="0" w:firstLine="0"/>
      </w:pPr>
      <w:rPr>
        <w:rFonts w:ascii="Arial" w:eastAsia="Times New Roman" w:hAnsi="Arial" w:cs="Arial"/>
        <w:b w:val="0"/>
        <w:i w:val="0"/>
        <w:smallCaps w:val="0"/>
        <w:strike w:val="0"/>
        <w:color w:val="000000"/>
        <w:sz w:val="20"/>
        <w:szCs w:val="26"/>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1"/>
  </w:num>
  <w:num w:numId="2">
    <w:abstractNumId w:val="7"/>
  </w:num>
  <w:num w:numId="3">
    <w:abstractNumId w:val="12"/>
  </w:num>
  <w:num w:numId="4">
    <w:abstractNumId w:val="0"/>
  </w:num>
  <w:num w:numId="5">
    <w:abstractNumId w:val="2"/>
  </w:num>
  <w:num w:numId="6">
    <w:abstractNumId w:val="1"/>
  </w:num>
  <w:num w:numId="7">
    <w:abstractNumId w:val="5"/>
  </w:num>
  <w:num w:numId="8">
    <w:abstractNumId w:val="10"/>
  </w:num>
  <w:num w:numId="9">
    <w:abstractNumId w:val="9"/>
  </w:num>
  <w:num w:numId="10">
    <w:abstractNumId w:val="4"/>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ABF"/>
    <w:rsid w:val="00093644"/>
    <w:rsid w:val="000B6696"/>
    <w:rsid w:val="00152F2D"/>
    <w:rsid w:val="004A5633"/>
    <w:rsid w:val="004C78B3"/>
    <w:rsid w:val="00812150"/>
    <w:rsid w:val="008D0B7F"/>
    <w:rsid w:val="00915DEF"/>
    <w:rsid w:val="00C630EF"/>
    <w:rsid w:val="00E20EE5"/>
    <w:rsid w:val="00E4283F"/>
    <w:rsid w:val="00E76ABF"/>
    <w:rsid w:val="00FA2E75"/>
    <w:rsid w:val="00FB0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9CFFC0"/>
  <w15:docId w15:val="{3B990A2C-41F8-4C9C-BA4F-82102364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B7F"/>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iCs/>
      <w:smallCaps w:val="0"/>
      <w:strike w:val="0"/>
      <w:sz w:val="26"/>
      <w:szCs w:val="26"/>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Bodytext4">
    <w:name w:val="Body text (4)_"/>
    <w:basedOn w:val="DefaultParagraphFont"/>
    <w:link w:val="Bodytext40"/>
    <w:rPr>
      <w:rFonts w:ascii="Arial" w:eastAsia="Arial" w:hAnsi="Arial" w:cs="Arial"/>
      <w:b/>
      <w:bCs/>
      <w:i w:val="0"/>
      <w:iCs w:val="0"/>
      <w:smallCaps w:val="0"/>
      <w:strike w:val="0"/>
      <w:sz w:val="10"/>
      <w:szCs w:val="10"/>
      <w:u w:val="none"/>
      <w:shd w:val="clear" w:color="auto" w:fill="auto"/>
    </w:rPr>
  </w:style>
  <w:style w:type="paragraph" w:customStyle="1" w:styleId="Other0">
    <w:name w:val="Other"/>
    <w:basedOn w:val="Normal"/>
    <w:link w:val="Other"/>
    <w:pPr>
      <w:spacing w:after="100" w:line="300" w:lineRule="auto"/>
      <w:ind w:firstLine="10"/>
    </w:pPr>
    <w:rPr>
      <w:rFonts w:ascii="Times New Roman" w:eastAsia="Times New Roman" w:hAnsi="Times New Roman" w:cs="Times New Roman"/>
      <w:sz w:val="26"/>
      <w:szCs w:val="26"/>
    </w:rPr>
  </w:style>
  <w:style w:type="paragraph" w:customStyle="1" w:styleId="Bodytext30">
    <w:name w:val="Body text (3)"/>
    <w:basedOn w:val="Normal"/>
    <w:link w:val="Bodytext3"/>
    <w:pPr>
      <w:spacing w:after="140"/>
    </w:pPr>
    <w:rPr>
      <w:rFonts w:ascii="Arial" w:eastAsia="Arial" w:hAnsi="Arial" w:cs="Arial"/>
      <w:sz w:val="20"/>
      <w:szCs w:val="20"/>
    </w:rPr>
  </w:style>
  <w:style w:type="paragraph" w:styleId="BodyText">
    <w:name w:val="Body Text"/>
    <w:basedOn w:val="Normal"/>
    <w:link w:val="BodyTextChar"/>
    <w:qFormat/>
    <w:pPr>
      <w:spacing w:after="100" w:line="300" w:lineRule="auto"/>
      <w:ind w:firstLine="10"/>
    </w:pPr>
    <w:rPr>
      <w:rFonts w:ascii="Times New Roman" w:eastAsia="Times New Roman" w:hAnsi="Times New Roman" w:cs="Times New Roman"/>
      <w:sz w:val="26"/>
      <w:szCs w:val="26"/>
    </w:rPr>
  </w:style>
  <w:style w:type="paragraph" w:customStyle="1" w:styleId="Bodytext20">
    <w:name w:val="Body text (2)"/>
    <w:basedOn w:val="Normal"/>
    <w:link w:val="Bodytext2"/>
    <w:pPr>
      <w:spacing w:line="307" w:lineRule="auto"/>
    </w:pPr>
    <w:rPr>
      <w:rFonts w:ascii="Times New Roman" w:eastAsia="Times New Roman" w:hAnsi="Times New Roman" w:cs="Times New Roman"/>
      <w:sz w:val="20"/>
      <w:szCs w:val="20"/>
    </w:rPr>
  </w:style>
  <w:style w:type="paragraph" w:customStyle="1" w:styleId="Heading11">
    <w:name w:val="Heading #1"/>
    <w:basedOn w:val="Normal"/>
    <w:link w:val="Heading10"/>
    <w:pPr>
      <w:spacing w:after="100" w:line="302" w:lineRule="auto"/>
      <w:outlineLvl w:val="0"/>
    </w:pPr>
    <w:rPr>
      <w:rFonts w:ascii="Times New Roman" w:eastAsia="Times New Roman" w:hAnsi="Times New Roman" w:cs="Times New Roman"/>
      <w:b/>
      <w:bCs/>
      <w:i/>
      <w:iCs/>
      <w:sz w:val="26"/>
      <w:szCs w:val="26"/>
    </w:rPr>
  </w:style>
  <w:style w:type="paragraph" w:customStyle="1" w:styleId="Tablecaption0">
    <w:name w:val="Table caption"/>
    <w:basedOn w:val="Normal"/>
    <w:link w:val="Tablecaption"/>
    <w:pPr>
      <w:spacing w:line="298" w:lineRule="auto"/>
      <w:ind w:left="540"/>
    </w:pPr>
    <w:rPr>
      <w:rFonts w:ascii="Times New Roman" w:eastAsia="Times New Roman" w:hAnsi="Times New Roman" w:cs="Times New Roman"/>
      <w:i/>
      <w:iCs/>
      <w:sz w:val="26"/>
      <w:szCs w:val="26"/>
    </w:rPr>
  </w:style>
  <w:style w:type="paragraph" w:customStyle="1" w:styleId="Bodytext40">
    <w:name w:val="Body text (4)"/>
    <w:basedOn w:val="Normal"/>
    <w:link w:val="Bodytext4"/>
    <w:pPr>
      <w:jc w:val="right"/>
    </w:pPr>
    <w:rPr>
      <w:rFonts w:ascii="Arial" w:eastAsia="Arial" w:hAnsi="Arial" w:cs="Arial"/>
      <w:b/>
      <w:bCs/>
      <w:sz w:val="10"/>
      <w:szCs w:val="1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 w:type="table" w:customStyle="1" w:styleId="a2">
    <w:basedOn w:val="TableNormal"/>
    <w:tblPr>
      <w:tblStyleRowBandSize w:val="1"/>
      <w:tblStyleColBandSize w:val="1"/>
      <w:tblInd w:w="0" w:type="dxa"/>
      <w:tblCellMar>
        <w:top w:w="0" w:type="dxa"/>
        <w:bottom w:w="0" w:type="dxa"/>
      </w:tblCellMar>
    </w:tblPr>
  </w:style>
  <w:style w:type="table" w:customStyle="1" w:styleId="a3">
    <w:basedOn w:val="TableNormal"/>
    <w:tblPr>
      <w:tblStyleRowBandSize w:val="1"/>
      <w:tblStyleColBandSize w:val="1"/>
      <w:tblInd w:w="0" w:type="dxa"/>
      <w:tblCellMar>
        <w:top w:w="0" w:type="dxa"/>
        <w:bottom w:w="0" w:type="dxa"/>
      </w:tblCellMar>
    </w:tblPr>
  </w:style>
  <w:style w:type="table" w:customStyle="1" w:styleId="a4">
    <w:basedOn w:val="TableNormal"/>
    <w:tblPr>
      <w:tblStyleRowBandSize w:val="1"/>
      <w:tblStyleColBandSize w:val="1"/>
      <w:tblInd w:w="0" w:type="dxa"/>
      <w:tblCellMar>
        <w:top w:w="0" w:type="dxa"/>
        <w:bottom w:w="0" w:type="dxa"/>
      </w:tblCellMar>
    </w:tblPr>
  </w:style>
  <w:style w:type="table" w:customStyle="1" w:styleId="a5">
    <w:basedOn w:val="TableNormal"/>
    <w:tblPr>
      <w:tblStyleRowBandSize w:val="1"/>
      <w:tblStyleColBandSize w:val="1"/>
      <w:tblInd w:w="0" w:type="dxa"/>
      <w:tblCellMar>
        <w:top w:w="0" w:type="dxa"/>
        <w:bottom w:w="0" w:type="dxa"/>
      </w:tblCellMar>
    </w:tblPr>
  </w:style>
  <w:style w:type="paragraph" w:styleId="Header">
    <w:name w:val="header"/>
    <w:basedOn w:val="Normal"/>
    <w:link w:val="HeaderChar"/>
    <w:uiPriority w:val="99"/>
    <w:unhideWhenUsed/>
    <w:rsid w:val="00152F2D"/>
    <w:pPr>
      <w:tabs>
        <w:tab w:val="center" w:pos="4513"/>
        <w:tab w:val="right" w:pos="9026"/>
      </w:tabs>
    </w:pPr>
  </w:style>
  <w:style w:type="character" w:customStyle="1" w:styleId="HeaderChar">
    <w:name w:val="Header Char"/>
    <w:basedOn w:val="DefaultParagraphFont"/>
    <w:link w:val="Header"/>
    <w:uiPriority w:val="99"/>
    <w:rsid w:val="00152F2D"/>
    <w:rPr>
      <w:color w:val="000000"/>
    </w:rPr>
  </w:style>
  <w:style w:type="paragraph" w:styleId="Footer">
    <w:name w:val="footer"/>
    <w:basedOn w:val="Normal"/>
    <w:link w:val="FooterChar"/>
    <w:uiPriority w:val="99"/>
    <w:unhideWhenUsed/>
    <w:rsid w:val="00152F2D"/>
    <w:pPr>
      <w:tabs>
        <w:tab w:val="center" w:pos="4513"/>
        <w:tab w:val="right" w:pos="9026"/>
      </w:tabs>
    </w:pPr>
  </w:style>
  <w:style w:type="character" w:customStyle="1" w:styleId="FooterChar">
    <w:name w:val="Footer Char"/>
    <w:basedOn w:val="DefaultParagraphFont"/>
    <w:link w:val="Footer"/>
    <w:uiPriority w:val="99"/>
    <w:rsid w:val="00152F2D"/>
    <w:rPr>
      <w:color w:val="000000"/>
    </w:rPr>
  </w:style>
  <w:style w:type="paragraph" w:styleId="ListParagraph">
    <w:name w:val="List Paragraph"/>
    <w:basedOn w:val="Normal"/>
    <w:uiPriority w:val="34"/>
    <w:qFormat/>
    <w:rsid w:val="00FB045B"/>
    <w:pPr>
      <w:ind w:left="720"/>
      <w:contextualSpacing/>
    </w:pPr>
  </w:style>
  <w:style w:type="character" w:styleId="Emphasis">
    <w:name w:val="Emphasis"/>
    <w:basedOn w:val="DefaultParagraphFont"/>
    <w:uiPriority w:val="20"/>
    <w:qFormat/>
    <w:rsid w:val="008D0B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516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8gHgORW3QDEaFIdQdUUd3B3rw==">CgMxLjAyCWguMzJoaW9xejgAciExelVnMFRSUGVvUkRjMmJVUGtGRXRfUXV0SWpfR256QXY=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2066</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Thi Thu Giang</cp:lastModifiedBy>
  <cp:revision>2</cp:revision>
  <dcterms:created xsi:type="dcterms:W3CDTF">2024-04-16T03:46:00Z</dcterms:created>
  <dcterms:modified xsi:type="dcterms:W3CDTF">2024-04-16T03:46:00Z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787bcf9a68b4565431d631eb7fc56fba0c2f8a47c9827ef623d66559e7db6344</vt:lpwstr>
  </property>
</Properties>
</file>