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77F97" w:rsidRPr="00DE7898" w:rsidRDefault="002700D7" w:rsidP="00007E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E7898">
        <w:rPr>
          <w:rFonts w:ascii="Arial" w:hAnsi="Arial" w:cs="Arial"/>
          <w:b/>
          <w:color w:val="010000"/>
          <w:sz w:val="20"/>
        </w:rPr>
        <w:t>NBP: Board Resolution</w:t>
      </w:r>
    </w:p>
    <w:p w14:paraId="00000002" w14:textId="09D9A08B" w:rsidR="00477F97" w:rsidRPr="00DE7898" w:rsidRDefault="002700D7" w:rsidP="00007E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7898">
        <w:rPr>
          <w:rFonts w:ascii="Arial" w:hAnsi="Arial" w:cs="Arial"/>
          <w:color w:val="010000"/>
          <w:sz w:val="20"/>
        </w:rPr>
        <w:t xml:space="preserve">On April 11, 2024, Ninhbinh Thermal Power JSC announced Resolution No. 72/NQ- NBTPC-HDQT </w:t>
      </w:r>
      <w:r w:rsidR="00C51FB5" w:rsidRPr="00DE7898">
        <w:rPr>
          <w:rFonts w:ascii="Arial" w:hAnsi="Arial" w:cs="Arial"/>
          <w:color w:val="010000"/>
          <w:sz w:val="20"/>
        </w:rPr>
        <w:t xml:space="preserve">on recording the list of shareholders for the Annual General Meeting of Shareholders 2024 </w:t>
      </w:r>
      <w:r w:rsidRPr="00DE7898">
        <w:rPr>
          <w:rFonts w:ascii="Arial" w:hAnsi="Arial" w:cs="Arial"/>
          <w:color w:val="010000"/>
          <w:sz w:val="20"/>
        </w:rPr>
        <w:t>as follows:</w:t>
      </w:r>
    </w:p>
    <w:p w14:paraId="00000003" w14:textId="0CB4A976" w:rsidR="00477F97" w:rsidRPr="00DE7898" w:rsidRDefault="002700D7" w:rsidP="00007E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7898">
        <w:rPr>
          <w:rFonts w:ascii="Arial" w:hAnsi="Arial" w:cs="Arial"/>
          <w:color w:val="010000"/>
          <w:sz w:val="20"/>
        </w:rPr>
        <w:t xml:space="preserve">‎‎Article 1. Approve the </w:t>
      </w:r>
      <w:r w:rsidR="00C51FB5" w:rsidRPr="00DE7898">
        <w:rPr>
          <w:rFonts w:ascii="Arial" w:hAnsi="Arial" w:cs="Arial"/>
          <w:color w:val="010000"/>
          <w:sz w:val="20"/>
        </w:rPr>
        <w:t>record</w:t>
      </w:r>
      <w:r w:rsidRPr="00DE7898">
        <w:rPr>
          <w:rFonts w:ascii="Arial" w:hAnsi="Arial" w:cs="Arial"/>
          <w:color w:val="010000"/>
          <w:sz w:val="20"/>
        </w:rPr>
        <w:t xml:space="preserve"> </w:t>
      </w:r>
      <w:r w:rsidR="00C51FB5" w:rsidRPr="00DE7898">
        <w:rPr>
          <w:rFonts w:ascii="Arial" w:hAnsi="Arial" w:cs="Arial"/>
          <w:color w:val="010000"/>
          <w:sz w:val="20"/>
        </w:rPr>
        <w:t xml:space="preserve">date for </w:t>
      </w:r>
      <w:r w:rsidRPr="00DE7898">
        <w:rPr>
          <w:rFonts w:ascii="Arial" w:hAnsi="Arial" w:cs="Arial"/>
          <w:color w:val="010000"/>
          <w:sz w:val="20"/>
        </w:rPr>
        <w:t>the list of shareholders for t</w:t>
      </w:r>
      <w:bookmarkStart w:id="0" w:name="_GoBack"/>
      <w:bookmarkEnd w:id="0"/>
      <w:r w:rsidRPr="00DE7898">
        <w:rPr>
          <w:rFonts w:ascii="Arial" w:hAnsi="Arial" w:cs="Arial"/>
          <w:color w:val="010000"/>
          <w:sz w:val="20"/>
        </w:rPr>
        <w:t>he Annual General Meeting of Shareholders 2024 as follows:</w:t>
      </w:r>
    </w:p>
    <w:p w14:paraId="00000004" w14:textId="77777777" w:rsidR="00477F97" w:rsidRPr="00DE7898" w:rsidRDefault="002700D7" w:rsidP="00007E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7898">
        <w:rPr>
          <w:rFonts w:ascii="Arial" w:hAnsi="Arial" w:cs="Arial"/>
          <w:color w:val="010000"/>
          <w:sz w:val="20"/>
        </w:rPr>
        <w:t>Record date for the list of shareholders: May 03, 2024</w:t>
      </w:r>
    </w:p>
    <w:p w14:paraId="00000005" w14:textId="77777777" w:rsidR="00477F97" w:rsidRPr="00DE7898" w:rsidRDefault="002700D7" w:rsidP="00007E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7898">
        <w:rPr>
          <w:rFonts w:ascii="Arial" w:hAnsi="Arial" w:cs="Arial"/>
          <w:color w:val="010000"/>
          <w:sz w:val="20"/>
        </w:rPr>
        <w:t>Expected time of the Annual General Meeting of Shareholders 2024: 8.30 a.m., June 07, 2024</w:t>
      </w:r>
    </w:p>
    <w:p w14:paraId="00000006" w14:textId="6D779D9D" w:rsidR="00477F97" w:rsidRPr="00DE7898" w:rsidRDefault="002700D7" w:rsidP="00007E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7898">
        <w:rPr>
          <w:rFonts w:ascii="Arial" w:hAnsi="Arial" w:cs="Arial"/>
          <w:color w:val="010000"/>
          <w:sz w:val="20"/>
        </w:rPr>
        <w:t>Venue: Ninhbinh Thermal Power JSC (No. 01A, Hoang Dieu Street, Thanh Binh Ward, Ninh Binh City, Ninh Binh Province.)</w:t>
      </w:r>
    </w:p>
    <w:p w14:paraId="00000007" w14:textId="39E9B5A1" w:rsidR="00477F97" w:rsidRPr="00DE7898" w:rsidRDefault="002700D7" w:rsidP="00007E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7898">
        <w:rPr>
          <w:rFonts w:ascii="Arial" w:hAnsi="Arial" w:cs="Arial"/>
          <w:color w:val="010000"/>
          <w:sz w:val="20"/>
        </w:rPr>
        <w:t xml:space="preserve">Participants: Shareholders owning shares have voting rights according to the list of Vietnam Securities Depository and Clearing Corporation </w:t>
      </w:r>
      <w:r w:rsidR="00C51FB5" w:rsidRPr="00DE7898">
        <w:rPr>
          <w:rFonts w:ascii="Arial" w:hAnsi="Arial" w:cs="Arial"/>
          <w:color w:val="010000"/>
          <w:sz w:val="20"/>
        </w:rPr>
        <w:t>recorded</w:t>
      </w:r>
      <w:r w:rsidRPr="00DE7898">
        <w:rPr>
          <w:rFonts w:ascii="Arial" w:hAnsi="Arial" w:cs="Arial"/>
          <w:color w:val="010000"/>
          <w:sz w:val="20"/>
        </w:rPr>
        <w:t xml:space="preserve"> on May </w:t>
      </w:r>
      <w:r w:rsidR="00C51FB5" w:rsidRPr="00DE7898">
        <w:rPr>
          <w:rFonts w:ascii="Arial" w:hAnsi="Arial" w:cs="Arial"/>
          <w:color w:val="010000"/>
          <w:sz w:val="20"/>
        </w:rPr>
        <w:t>0</w:t>
      </w:r>
      <w:r w:rsidRPr="00DE7898">
        <w:rPr>
          <w:rFonts w:ascii="Arial" w:hAnsi="Arial" w:cs="Arial"/>
          <w:color w:val="010000"/>
          <w:sz w:val="20"/>
        </w:rPr>
        <w:t>3, 2024.</w:t>
      </w:r>
    </w:p>
    <w:p w14:paraId="00000008" w14:textId="77777777" w:rsidR="00477F97" w:rsidRPr="00DE7898" w:rsidRDefault="002700D7" w:rsidP="00007E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7898">
        <w:rPr>
          <w:rFonts w:ascii="Arial" w:hAnsi="Arial" w:cs="Arial"/>
          <w:color w:val="010000"/>
          <w:sz w:val="20"/>
        </w:rPr>
        <w:t>‎‎Article 2. Assign the General Manager to direct functional units to implement./.</w:t>
      </w:r>
    </w:p>
    <w:sectPr w:rsidR="00477F97" w:rsidRPr="00DE7898" w:rsidSect="0001191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487A"/>
    <w:multiLevelType w:val="multilevel"/>
    <w:tmpl w:val="8BB07A4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97"/>
    <w:rsid w:val="00007E04"/>
    <w:rsid w:val="0001191F"/>
    <w:rsid w:val="001D00B5"/>
    <w:rsid w:val="002700D7"/>
    <w:rsid w:val="00477F97"/>
    <w:rsid w:val="00C51FB5"/>
    <w:rsid w:val="00D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BE636"/>
  <w15:docId w15:val="{798F00DE-C541-4360-8EDF-0D6514AE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471E2B"/>
      <w:sz w:val="38"/>
      <w:szCs w:val="3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ind w:left="5940"/>
    </w:pPr>
    <w:rPr>
      <w:rFonts w:ascii="Arial" w:eastAsia="Arial" w:hAnsi="Arial" w:cs="Arial"/>
      <w:sz w:val="12"/>
      <w:szCs w:val="12"/>
    </w:rPr>
  </w:style>
  <w:style w:type="paragraph" w:customStyle="1" w:styleId="Bodytext50">
    <w:name w:val="Body text (5)"/>
    <w:basedOn w:val="Normal"/>
    <w:link w:val="Bodytext5"/>
    <w:pPr>
      <w:spacing w:line="199" w:lineRule="auto"/>
    </w:pPr>
    <w:rPr>
      <w:rFonts w:ascii="Arial" w:eastAsia="Arial" w:hAnsi="Arial" w:cs="Arial"/>
      <w:color w:val="471E2B"/>
      <w:sz w:val="38"/>
      <w:szCs w:val="3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JK//0LZE/GV53Eo4oPmbJHat1w==">CgMxLjA4AHIhMTNVdXVsN2ZnNjEtaC1hTjlKUW5OclRITnZBQXQ0aW1z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2024-04-15T04:00:00Z</dcterms:created>
  <dcterms:modified xsi:type="dcterms:W3CDTF">2024-04-16T03:20:00Z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113924c4265af82ddfbfee83e5d27f440fd638a59af6b37d205e4508a6658497</vt:lpwstr>
  </property>
</Properties>
</file>