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279E4" w:rsidRPr="00F00235" w:rsidRDefault="00704078" w:rsidP="00BD3C93">
      <w:pPr>
        <w:keepNext/>
        <w:pBdr>
          <w:top w:val="nil"/>
          <w:left w:val="nil"/>
          <w:bottom w:val="nil"/>
          <w:right w:val="nil"/>
          <w:between w:val="nil"/>
        </w:pBdr>
        <w:tabs>
          <w:tab w:val="left" w:pos="5220"/>
        </w:tabs>
        <w:spacing w:after="120" w:line="360" w:lineRule="auto"/>
        <w:jc w:val="both"/>
        <w:rPr>
          <w:rFonts w:ascii="Arial" w:eastAsia="Arial" w:hAnsi="Arial" w:cs="Arial"/>
          <w:b/>
          <w:color w:val="010000"/>
          <w:sz w:val="20"/>
          <w:szCs w:val="20"/>
        </w:rPr>
      </w:pPr>
      <w:r w:rsidRPr="00F00235">
        <w:rPr>
          <w:rFonts w:ascii="Arial" w:hAnsi="Arial" w:cs="Arial"/>
          <w:b/>
          <w:color w:val="010000"/>
          <w:sz w:val="20"/>
        </w:rPr>
        <w:t>SHN: Board Resolution</w:t>
      </w:r>
    </w:p>
    <w:p w14:paraId="00000002" w14:textId="73FB1383" w:rsidR="005279E4" w:rsidRPr="00F00235" w:rsidRDefault="00704078" w:rsidP="00BD3C93">
      <w:pPr>
        <w:keepNext/>
        <w:pBdr>
          <w:top w:val="nil"/>
          <w:left w:val="nil"/>
          <w:bottom w:val="nil"/>
          <w:right w:val="nil"/>
          <w:between w:val="nil"/>
        </w:pBdr>
        <w:tabs>
          <w:tab w:val="left" w:pos="5220"/>
        </w:tabs>
        <w:spacing w:after="120" w:line="360" w:lineRule="auto"/>
        <w:jc w:val="both"/>
        <w:rPr>
          <w:rFonts w:ascii="Arial" w:eastAsia="Arial" w:hAnsi="Arial" w:cs="Arial"/>
          <w:color w:val="010000"/>
          <w:sz w:val="20"/>
          <w:szCs w:val="20"/>
        </w:rPr>
      </w:pPr>
      <w:r w:rsidRPr="00F00235">
        <w:rPr>
          <w:rFonts w:ascii="Arial" w:hAnsi="Arial" w:cs="Arial"/>
          <w:color w:val="010000"/>
          <w:sz w:val="20"/>
        </w:rPr>
        <w:t xml:space="preserve">On April 11, 2024, Hanoi Investment General Corporation announced Resolution No. 05/2024/NQ-HDQT on approving the list of candidates for </w:t>
      </w:r>
      <w:r w:rsidR="007559C1" w:rsidRPr="00F00235">
        <w:rPr>
          <w:rFonts w:ascii="Arial" w:hAnsi="Arial" w:cs="Arial"/>
          <w:color w:val="010000"/>
          <w:sz w:val="20"/>
        </w:rPr>
        <w:t xml:space="preserve">the election of </w:t>
      </w:r>
      <w:r w:rsidRPr="00F00235">
        <w:rPr>
          <w:rFonts w:ascii="Arial" w:hAnsi="Arial" w:cs="Arial"/>
          <w:color w:val="010000"/>
          <w:sz w:val="20"/>
        </w:rPr>
        <w:t xml:space="preserve">additional members of the Board of Directors for the term 2022-2027 at the Annual General Meeting of Shareholders 2024; amending the documents </w:t>
      </w:r>
      <w:r w:rsidR="007559C1" w:rsidRPr="00F00235">
        <w:rPr>
          <w:rFonts w:ascii="Arial" w:hAnsi="Arial" w:cs="Arial"/>
          <w:color w:val="010000"/>
          <w:sz w:val="20"/>
        </w:rPr>
        <w:t>for</w:t>
      </w:r>
      <w:r w:rsidRPr="00F00235">
        <w:rPr>
          <w:rFonts w:ascii="Arial" w:hAnsi="Arial" w:cs="Arial"/>
          <w:color w:val="010000"/>
          <w:sz w:val="20"/>
        </w:rPr>
        <w:t xml:space="preserve"> the General Meeting of Shareholders as follows:</w:t>
      </w:r>
    </w:p>
    <w:p w14:paraId="00000003" w14:textId="45E4E4E9" w:rsidR="005279E4" w:rsidRPr="00F00235" w:rsidRDefault="00704078" w:rsidP="00BD3C93">
      <w:pPr>
        <w:pBdr>
          <w:top w:val="nil"/>
          <w:left w:val="nil"/>
          <w:bottom w:val="nil"/>
          <w:right w:val="nil"/>
          <w:between w:val="nil"/>
        </w:pBdr>
        <w:spacing w:after="120" w:line="360" w:lineRule="auto"/>
        <w:jc w:val="both"/>
        <w:rPr>
          <w:rFonts w:ascii="Arial" w:eastAsia="Arial" w:hAnsi="Arial" w:cs="Arial"/>
          <w:color w:val="010000"/>
          <w:sz w:val="20"/>
          <w:szCs w:val="20"/>
        </w:rPr>
      </w:pPr>
      <w:r w:rsidRPr="00F00235">
        <w:rPr>
          <w:rFonts w:ascii="Arial" w:hAnsi="Arial" w:cs="Arial"/>
          <w:color w:val="010000"/>
          <w:sz w:val="20"/>
        </w:rPr>
        <w:t xml:space="preserve">‎‎Article 1. Approve the list of candidates for </w:t>
      </w:r>
      <w:r w:rsidR="007559C1" w:rsidRPr="00F00235">
        <w:rPr>
          <w:rFonts w:ascii="Arial" w:hAnsi="Arial" w:cs="Arial"/>
          <w:color w:val="010000"/>
          <w:sz w:val="20"/>
        </w:rPr>
        <w:t xml:space="preserve">the election of </w:t>
      </w:r>
      <w:r w:rsidRPr="00F00235">
        <w:rPr>
          <w:rFonts w:ascii="Arial" w:hAnsi="Arial" w:cs="Arial"/>
          <w:color w:val="010000"/>
          <w:sz w:val="20"/>
        </w:rPr>
        <w:t>additional members of the Board of Directors for the term 2022-2027 at the Annual General Meeting of Shareholders 2024 (According to the attached Appendix).</w:t>
      </w:r>
    </w:p>
    <w:p w14:paraId="00000004" w14:textId="0004F34B" w:rsidR="005279E4" w:rsidRPr="00F00235" w:rsidRDefault="00704078" w:rsidP="00BD3C93">
      <w:pPr>
        <w:pBdr>
          <w:top w:val="nil"/>
          <w:left w:val="nil"/>
          <w:bottom w:val="nil"/>
          <w:right w:val="nil"/>
          <w:between w:val="nil"/>
        </w:pBdr>
        <w:spacing w:after="120" w:line="360" w:lineRule="auto"/>
        <w:jc w:val="both"/>
        <w:rPr>
          <w:rFonts w:ascii="Arial" w:eastAsia="Arial" w:hAnsi="Arial" w:cs="Arial"/>
          <w:color w:val="010000"/>
          <w:sz w:val="20"/>
          <w:szCs w:val="20"/>
        </w:rPr>
      </w:pPr>
      <w:r w:rsidRPr="00F00235">
        <w:rPr>
          <w:rFonts w:ascii="Arial" w:hAnsi="Arial" w:cs="Arial"/>
          <w:color w:val="010000"/>
          <w:sz w:val="20"/>
        </w:rPr>
        <w:t xml:space="preserve">‎‎Article 2. Approve the amendments and supplements to the </w:t>
      </w:r>
      <w:r w:rsidR="007559C1" w:rsidRPr="00F00235">
        <w:rPr>
          <w:rFonts w:ascii="Arial" w:hAnsi="Arial" w:cs="Arial"/>
          <w:color w:val="010000"/>
          <w:sz w:val="20"/>
        </w:rPr>
        <w:t xml:space="preserve">documents for the </w:t>
      </w:r>
      <w:r w:rsidRPr="00F00235">
        <w:rPr>
          <w:rFonts w:ascii="Arial" w:hAnsi="Arial" w:cs="Arial"/>
          <w:color w:val="010000"/>
          <w:sz w:val="20"/>
        </w:rPr>
        <w:t>Annual General Meeting of Shareholders 2024: Amend the Report on Business activities 2023 and the Business plan 2024; amend the draft General Mandate (</w:t>
      </w:r>
      <w:r w:rsidR="007559C1" w:rsidRPr="00F00235">
        <w:rPr>
          <w:rFonts w:ascii="Arial" w:hAnsi="Arial" w:cs="Arial"/>
          <w:color w:val="010000"/>
          <w:sz w:val="20"/>
        </w:rPr>
        <w:t xml:space="preserve">Details: </w:t>
      </w:r>
      <w:r w:rsidRPr="00F00235">
        <w:rPr>
          <w:rFonts w:ascii="Arial" w:hAnsi="Arial" w:cs="Arial"/>
          <w:color w:val="010000"/>
          <w:sz w:val="20"/>
        </w:rPr>
        <w:t>Acc</w:t>
      </w:r>
      <w:r w:rsidR="009E7FEC">
        <w:rPr>
          <w:rFonts w:ascii="Arial" w:hAnsi="Arial" w:cs="Arial"/>
          <w:color w:val="010000"/>
          <w:sz w:val="20"/>
        </w:rPr>
        <w:t>ording to the attached Appendix</w:t>
      </w:r>
      <w:r w:rsidRPr="00F00235">
        <w:rPr>
          <w:rFonts w:ascii="Arial" w:hAnsi="Arial" w:cs="Arial"/>
          <w:color w:val="010000"/>
          <w:sz w:val="20"/>
        </w:rPr>
        <w:t>)</w:t>
      </w:r>
      <w:r w:rsidR="009E7FEC">
        <w:rPr>
          <w:rFonts w:ascii="Arial" w:hAnsi="Arial" w:cs="Arial"/>
          <w:color w:val="010000"/>
          <w:sz w:val="20"/>
        </w:rPr>
        <w:t>.</w:t>
      </w:r>
      <w:bookmarkStart w:id="0" w:name="_GoBack"/>
      <w:bookmarkEnd w:id="0"/>
    </w:p>
    <w:p w14:paraId="00000005" w14:textId="4FFBEB99" w:rsidR="005279E4" w:rsidRPr="00F00235" w:rsidRDefault="00704078" w:rsidP="00BD3C93">
      <w:pPr>
        <w:pBdr>
          <w:top w:val="nil"/>
          <w:left w:val="nil"/>
          <w:bottom w:val="nil"/>
          <w:right w:val="nil"/>
          <w:between w:val="nil"/>
        </w:pBdr>
        <w:spacing w:after="120" w:line="360" w:lineRule="auto"/>
        <w:jc w:val="both"/>
        <w:rPr>
          <w:rFonts w:ascii="Arial" w:eastAsia="Arial" w:hAnsi="Arial" w:cs="Arial"/>
          <w:color w:val="010000"/>
          <w:sz w:val="20"/>
          <w:szCs w:val="20"/>
        </w:rPr>
      </w:pPr>
      <w:r w:rsidRPr="00F00235">
        <w:rPr>
          <w:rFonts w:ascii="Arial" w:hAnsi="Arial" w:cs="Arial"/>
          <w:color w:val="010000"/>
          <w:sz w:val="20"/>
        </w:rPr>
        <w:t>‎‎Article 3. The Board of Directors authorized the General Manager to direct,</w:t>
      </w:r>
      <w:r w:rsidR="007559C1" w:rsidRPr="00F00235">
        <w:rPr>
          <w:rFonts w:ascii="Arial" w:hAnsi="Arial" w:cs="Arial"/>
          <w:color w:val="010000"/>
          <w:sz w:val="20"/>
        </w:rPr>
        <w:t xml:space="preserve"> </w:t>
      </w:r>
      <w:r w:rsidRPr="00F00235">
        <w:rPr>
          <w:rFonts w:ascii="Arial" w:hAnsi="Arial" w:cs="Arial"/>
          <w:color w:val="010000"/>
          <w:sz w:val="20"/>
        </w:rPr>
        <w:t>organize</w:t>
      </w:r>
      <w:r w:rsidR="007559C1" w:rsidRPr="00F00235">
        <w:rPr>
          <w:rFonts w:ascii="Arial" w:hAnsi="Arial" w:cs="Arial"/>
          <w:color w:val="010000"/>
          <w:sz w:val="20"/>
        </w:rPr>
        <w:t xml:space="preserve"> the</w:t>
      </w:r>
      <w:r w:rsidRPr="00F00235">
        <w:rPr>
          <w:rFonts w:ascii="Arial" w:hAnsi="Arial" w:cs="Arial"/>
          <w:color w:val="010000"/>
          <w:sz w:val="20"/>
        </w:rPr>
        <w:t xml:space="preserve"> information disclosure and prepare related work in accordance with the</w:t>
      </w:r>
      <w:r w:rsidR="007559C1" w:rsidRPr="00F00235">
        <w:rPr>
          <w:rFonts w:ascii="Arial" w:hAnsi="Arial" w:cs="Arial"/>
          <w:color w:val="010000"/>
          <w:sz w:val="20"/>
        </w:rPr>
        <w:t xml:space="preserve"> provisions of the</w:t>
      </w:r>
      <w:r w:rsidRPr="00F00235">
        <w:rPr>
          <w:rFonts w:ascii="Arial" w:hAnsi="Arial" w:cs="Arial"/>
          <w:color w:val="010000"/>
          <w:sz w:val="20"/>
        </w:rPr>
        <w:t xml:space="preserve"> law and the Company's Charter to serve the election of additional members of the Board of Directors for the term 2022- 2027.</w:t>
      </w:r>
    </w:p>
    <w:p w14:paraId="00000006" w14:textId="0E8A266D" w:rsidR="005279E4" w:rsidRPr="00F00235" w:rsidRDefault="00704078" w:rsidP="00BD3C93">
      <w:pPr>
        <w:pBdr>
          <w:top w:val="nil"/>
          <w:left w:val="nil"/>
          <w:bottom w:val="nil"/>
          <w:right w:val="nil"/>
          <w:between w:val="nil"/>
        </w:pBdr>
        <w:spacing w:after="120" w:line="360" w:lineRule="auto"/>
        <w:jc w:val="both"/>
        <w:rPr>
          <w:rFonts w:ascii="Arial" w:eastAsia="Arial" w:hAnsi="Arial" w:cs="Arial"/>
          <w:color w:val="010000"/>
          <w:sz w:val="20"/>
          <w:szCs w:val="20"/>
        </w:rPr>
      </w:pPr>
      <w:r w:rsidRPr="00F00235">
        <w:rPr>
          <w:rFonts w:ascii="Arial" w:hAnsi="Arial" w:cs="Arial"/>
          <w:color w:val="010000"/>
          <w:sz w:val="20"/>
        </w:rPr>
        <w:t>‎‎Article 4. This Resolution takes effect from the date of its signing. The members of the Board of Directors, the Executive Board, Departments of the Company, other relevant organizations and individuals are responsible for implementing this Resolution./.</w:t>
      </w:r>
    </w:p>
    <w:sectPr w:rsidR="005279E4" w:rsidRPr="00F00235" w:rsidSect="001250E0">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9E4"/>
    <w:rsid w:val="001250E0"/>
    <w:rsid w:val="005279E4"/>
    <w:rsid w:val="00704078"/>
    <w:rsid w:val="007559C1"/>
    <w:rsid w:val="009E7FEC"/>
    <w:rsid w:val="00BD3C93"/>
    <w:rsid w:val="00F0023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12C89"/>
  <w15:docId w15:val="{8767861B-ED70-46A1-9EE6-BDA25A16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u w:val="none"/>
    </w:rPr>
  </w:style>
  <w:style w:type="character" w:customStyle="1" w:styleId="Heading30">
    <w:name w:val="Heading #3_"/>
    <w:basedOn w:val="DefaultParagraphFont"/>
    <w:link w:val="Heading31"/>
    <w:rPr>
      <w:rFonts w:ascii="Arial" w:eastAsia="Arial" w:hAnsi="Arial" w:cs="Arial"/>
      <w:b/>
      <w:bCs/>
      <w:i w:val="0"/>
      <w:iCs w:val="0"/>
      <w:smallCaps w:val="0"/>
      <w:strike w:val="0"/>
      <w:u w:val="none"/>
    </w:rPr>
  </w:style>
  <w:style w:type="character" w:customStyle="1" w:styleId="Bodytext5">
    <w:name w:val="Body text (5)_"/>
    <w:basedOn w:val="DefaultParagraphFont"/>
    <w:link w:val="Bodytext50"/>
    <w:rPr>
      <w:rFonts w:ascii="Arial" w:eastAsia="Arial" w:hAnsi="Arial" w:cs="Arial"/>
      <w:b w:val="0"/>
      <w:bCs w:val="0"/>
      <w:i w:val="0"/>
      <w:iCs w:val="0"/>
      <w:smallCaps w:val="0"/>
      <w:strike w:val="0"/>
      <w:color w:val="C41F32"/>
      <w:sz w:val="20"/>
      <w:szCs w:val="20"/>
      <w:u w:val="none"/>
    </w:rPr>
  </w:style>
  <w:style w:type="character" w:customStyle="1" w:styleId="Bodytext6">
    <w:name w:val="Body text (6)_"/>
    <w:basedOn w:val="DefaultParagraphFont"/>
    <w:link w:val="Bodytext60"/>
    <w:rPr>
      <w:rFonts w:ascii="Arial" w:eastAsia="Arial" w:hAnsi="Arial" w:cs="Arial"/>
      <w:b/>
      <w:bCs/>
      <w:i w:val="0"/>
      <w:iCs w:val="0"/>
      <w:smallCaps w:val="0"/>
      <w:strike w:val="0"/>
      <w:color w:val="C41F32"/>
      <w:sz w:val="17"/>
      <w:szCs w:val="17"/>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42"/>
      <w:szCs w:val="42"/>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5"/>
      <w:szCs w:val="15"/>
      <w:u w:val="none"/>
    </w:rPr>
  </w:style>
  <w:style w:type="character" w:customStyle="1" w:styleId="Other">
    <w:name w:val="Other_"/>
    <w:basedOn w:val="DefaultParagraphFont"/>
    <w:link w:val="Other0"/>
    <w:rPr>
      <w:rFonts w:ascii="Arial" w:eastAsia="Arial" w:hAnsi="Arial" w:cs="Arial"/>
      <w:b w:val="0"/>
      <w:bCs w:val="0"/>
      <w:i w:val="0"/>
      <w:iCs w:val="0"/>
      <w:smallCaps w:val="0"/>
      <w:strike w:val="0"/>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rPr>
  </w:style>
  <w:style w:type="character" w:customStyle="1" w:styleId="Heading10">
    <w:name w:val="Heading #1_"/>
    <w:basedOn w:val="DefaultParagraphFont"/>
    <w:link w:val="Heading11"/>
    <w:rPr>
      <w:rFonts w:ascii="Arial" w:eastAsia="Arial" w:hAnsi="Arial" w:cs="Arial"/>
      <w:b w:val="0"/>
      <w:bCs w:val="0"/>
      <w:i w:val="0"/>
      <w:iCs w:val="0"/>
      <w:smallCaps w:val="0"/>
      <w:strike w:val="0"/>
      <w:sz w:val="32"/>
      <w:szCs w:val="32"/>
      <w:u w:val="none"/>
    </w:rPr>
  </w:style>
  <w:style w:type="character" w:customStyle="1" w:styleId="Heading20">
    <w:name w:val="Heading #2_"/>
    <w:basedOn w:val="DefaultParagraphFont"/>
    <w:link w:val="Heading21"/>
    <w:rPr>
      <w:rFonts w:ascii="Arial" w:eastAsia="Arial" w:hAnsi="Arial" w:cs="Arial"/>
      <w:b/>
      <w:bCs/>
      <w:i w:val="0"/>
      <w:iCs w:val="0"/>
      <w:smallCaps w:val="0"/>
      <w:strike w:val="0"/>
      <w:sz w:val="32"/>
      <w:szCs w:val="32"/>
      <w:u w:val="none"/>
    </w:rPr>
  </w:style>
  <w:style w:type="paragraph" w:styleId="BodyText">
    <w:name w:val="Body Text"/>
    <w:basedOn w:val="Normal"/>
    <w:link w:val="BodyTextChar"/>
    <w:qFormat/>
    <w:pPr>
      <w:spacing w:line="314" w:lineRule="auto"/>
    </w:pPr>
    <w:rPr>
      <w:rFonts w:ascii="Arial" w:eastAsia="Arial" w:hAnsi="Arial" w:cs="Arial"/>
    </w:rPr>
  </w:style>
  <w:style w:type="paragraph" w:customStyle="1" w:styleId="Heading31">
    <w:name w:val="Heading #3"/>
    <w:basedOn w:val="Normal"/>
    <w:link w:val="Heading30"/>
    <w:pPr>
      <w:spacing w:line="310" w:lineRule="auto"/>
      <w:outlineLvl w:val="2"/>
    </w:pPr>
    <w:rPr>
      <w:rFonts w:ascii="Arial" w:eastAsia="Arial" w:hAnsi="Arial" w:cs="Arial"/>
      <w:b/>
      <w:bCs/>
    </w:rPr>
  </w:style>
  <w:style w:type="paragraph" w:customStyle="1" w:styleId="Bodytext50">
    <w:name w:val="Body text (5)"/>
    <w:basedOn w:val="Normal"/>
    <w:link w:val="Bodytext5"/>
    <w:rPr>
      <w:rFonts w:ascii="Arial" w:eastAsia="Arial" w:hAnsi="Arial" w:cs="Arial"/>
      <w:color w:val="C41F32"/>
      <w:sz w:val="20"/>
      <w:szCs w:val="20"/>
    </w:rPr>
  </w:style>
  <w:style w:type="paragraph" w:customStyle="1" w:styleId="Bodytext60">
    <w:name w:val="Body text (6)"/>
    <w:basedOn w:val="Normal"/>
    <w:link w:val="Bodytext6"/>
    <w:rPr>
      <w:rFonts w:ascii="Arial" w:eastAsia="Arial" w:hAnsi="Arial" w:cs="Arial"/>
      <w:b/>
      <w:bCs/>
      <w:color w:val="C41F32"/>
      <w:sz w:val="17"/>
      <w:szCs w:val="17"/>
    </w:rPr>
  </w:style>
  <w:style w:type="paragraph" w:customStyle="1" w:styleId="Bodytext20">
    <w:name w:val="Body text (2)"/>
    <w:basedOn w:val="Normal"/>
    <w:link w:val="Bodytext2"/>
    <w:pPr>
      <w:spacing w:line="276" w:lineRule="auto"/>
      <w:ind w:left="420"/>
    </w:pPr>
    <w:rPr>
      <w:rFonts w:ascii="Times New Roman" w:eastAsia="Times New Roman" w:hAnsi="Times New Roman" w:cs="Times New Roman"/>
      <w:sz w:val="26"/>
      <w:szCs w:val="26"/>
    </w:rPr>
  </w:style>
  <w:style w:type="paragraph" w:customStyle="1" w:styleId="Bodytext40">
    <w:name w:val="Body text (4)"/>
    <w:basedOn w:val="Normal"/>
    <w:link w:val="Bodytext4"/>
    <w:pPr>
      <w:jc w:val="center"/>
    </w:pPr>
    <w:rPr>
      <w:rFonts w:ascii="Arial" w:eastAsia="Arial" w:hAnsi="Arial" w:cs="Arial"/>
      <w:sz w:val="42"/>
      <w:szCs w:val="42"/>
    </w:rPr>
  </w:style>
  <w:style w:type="paragraph" w:customStyle="1" w:styleId="Bodytext30">
    <w:name w:val="Body text (3)"/>
    <w:basedOn w:val="Normal"/>
    <w:link w:val="Bodytext3"/>
    <w:rPr>
      <w:rFonts w:ascii="Arial" w:eastAsia="Arial" w:hAnsi="Arial" w:cs="Arial"/>
      <w:sz w:val="15"/>
      <w:szCs w:val="15"/>
    </w:rPr>
  </w:style>
  <w:style w:type="paragraph" w:customStyle="1" w:styleId="Other0">
    <w:name w:val="Other"/>
    <w:basedOn w:val="Normal"/>
    <w:link w:val="Other"/>
    <w:pPr>
      <w:spacing w:line="314" w:lineRule="auto"/>
    </w:pPr>
    <w:rPr>
      <w:rFonts w:ascii="Arial" w:eastAsia="Arial" w:hAnsi="Arial" w:cs="Arial"/>
    </w:rPr>
  </w:style>
  <w:style w:type="paragraph" w:customStyle="1" w:styleId="Tablecaption0">
    <w:name w:val="Table caption"/>
    <w:basedOn w:val="Normal"/>
    <w:link w:val="Tablecaption"/>
    <w:pPr>
      <w:spacing w:line="254" w:lineRule="auto"/>
    </w:pPr>
    <w:rPr>
      <w:rFonts w:ascii="Times New Roman" w:eastAsia="Times New Roman" w:hAnsi="Times New Roman" w:cs="Times New Roman"/>
      <w:sz w:val="26"/>
      <w:szCs w:val="26"/>
    </w:rPr>
  </w:style>
  <w:style w:type="paragraph" w:customStyle="1" w:styleId="Heading11">
    <w:name w:val="Heading #1"/>
    <w:basedOn w:val="Normal"/>
    <w:link w:val="Heading10"/>
    <w:pPr>
      <w:jc w:val="center"/>
      <w:outlineLvl w:val="0"/>
    </w:pPr>
    <w:rPr>
      <w:rFonts w:ascii="Arial" w:eastAsia="Arial" w:hAnsi="Arial" w:cs="Arial"/>
      <w:sz w:val="32"/>
      <w:szCs w:val="32"/>
    </w:rPr>
  </w:style>
  <w:style w:type="paragraph" w:customStyle="1" w:styleId="Heading21">
    <w:name w:val="Heading #2"/>
    <w:basedOn w:val="Normal"/>
    <w:link w:val="Heading20"/>
    <w:pPr>
      <w:jc w:val="center"/>
      <w:outlineLvl w:val="1"/>
    </w:pPr>
    <w:rPr>
      <w:rFonts w:ascii="Arial" w:eastAsia="Arial" w:hAnsi="Arial" w:cs="Arial"/>
      <w:b/>
      <w:bC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Y68VxVCi4gk6p7COBmxFO2PV1A==">CgMxLjA4AHIhMVRVR1NMLThsdUJ5NTNvLTkyM2NTSVp3TjhQX1FQNGQz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6</cp:revision>
  <dcterms:created xsi:type="dcterms:W3CDTF">2024-04-15T04:04:00Z</dcterms:created>
  <dcterms:modified xsi:type="dcterms:W3CDTF">2024-04-16T03:20:00Z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cf5dec941e99637e31f38b9d6937ca2bedf939597ede582c63646df6c6daaed6</vt:lpwstr>
  </property>
</Properties>
</file>