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59BFF" w14:textId="77777777" w:rsidR="00AE585A" w:rsidRPr="00AE585A" w:rsidRDefault="00AE585A" w:rsidP="00017D4E">
      <w:pPr>
        <w:pStyle w:val="Vnbnnidung0"/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AE585A">
        <w:rPr>
          <w:rFonts w:ascii="Arial" w:hAnsi="Arial" w:cs="Arial"/>
          <w:b/>
          <w:color w:val="010000"/>
          <w:sz w:val="20"/>
        </w:rPr>
        <w:t>SPB: Board Resolution</w:t>
      </w:r>
    </w:p>
    <w:p w14:paraId="38BAE47E" w14:textId="77777777" w:rsidR="00AE585A" w:rsidRPr="00AE585A" w:rsidRDefault="00AE585A" w:rsidP="00017D4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E585A">
        <w:rPr>
          <w:rFonts w:ascii="Arial" w:hAnsi="Arial" w:cs="Arial"/>
          <w:color w:val="010000"/>
          <w:sz w:val="20"/>
        </w:rPr>
        <w:t xml:space="preserve">On April 11, 2024, Phu Bai Spinning Joint Stock Company announced Resolution No. 164/NQ-HDQT as follows: </w:t>
      </w:r>
    </w:p>
    <w:p w14:paraId="62F98C0C" w14:textId="15C160FE" w:rsidR="00AE585A" w:rsidRPr="00AE585A" w:rsidRDefault="00AE585A" w:rsidP="00017D4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E585A">
        <w:rPr>
          <w:rFonts w:ascii="Arial" w:hAnsi="Arial" w:cs="Arial"/>
          <w:color w:val="010000"/>
          <w:sz w:val="20"/>
        </w:rPr>
        <w:t>Article 1: Approve the Plan to organize the Annual General Meeting of Shareholders 2024 of Phu Bai Spinning Joint Stock Company. In details:</w:t>
      </w:r>
    </w:p>
    <w:p w14:paraId="0338C5FD" w14:textId="77777777" w:rsidR="00AE585A" w:rsidRPr="00AE585A" w:rsidRDefault="00AE585A" w:rsidP="00017D4E">
      <w:pPr>
        <w:pStyle w:val="Vnbnnidung0"/>
        <w:numPr>
          <w:ilvl w:val="0"/>
          <w:numId w:val="3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AE585A">
        <w:rPr>
          <w:rFonts w:ascii="Arial" w:hAnsi="Arial" w:cs="Arial"/>
          <w:color w:val="010000"/>
          <w:sz w:val="20"/>
        </w:rPr>
        <w:t xml:space="preserve">The time to hold the Meeting is June 24, 2024. </w:t>
      </w:r>
    </w:p>
    <w:p w14:paraId="68F35E9D" w14:textId="0061CC0F" w:rsidR="00AE585A" w:rsidRPr="00AE585A" w:rsidRDefault="00AE585A" w:rsidP="00017D4E">
      <w:pPr>
        <w:pStyle w:val="Vnbnnidung0"/>
        <w:numPr>
          <w:ilvl w:val="0"/>
          <w:numId w:val="3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AE585A">
        <w:rPr>
          <w:rFonts w:ascii="Arial" w:hAnsi="Arial" w:cs="Arial"/>
          <w:color w:val="010000"/>
          <w:sz w:val="20"/>
        </w:rPr>
        <w:t>The record date for the list of shareholders to attend the Me</w:t>
      </w:r>
      <w:bookmarkStart w:id="0" w:name="_GoBack"/>
      <w:bookmarkEnd w:id="0"/>
      <w:r w:rsidRPr="00AE585A">
        <w:rPr>
          <w:rFonts w:ascii="Arial" w:hAnsi="Arial" w:cs="Arial"/>
          <w:color w:val="010000"/>
          <w:sz w:val="20"/>
        </w:rPr>
        <w:t>eting is May 24, 2024.</w:t>
      </w:r>
    </w:p>
    <w:p w14:paraId="0E4E77DD" w14:textId="77777777" w:rsidR="00AE585A" w:rsidRPr="00AE585A" w:rsidRDefault="00AE585A" w:rsidP="00017D4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E585A">
        <w:rPr>
          <w:rFonts w:ascii="Arial" w:hAnsi="Arial" w:cs="Arial"/>
          <w:color w:val="010000"/>
          <w:sz w:val="20"/>
        </w:rPr>
        <w:t>Article 2: Assign the General Manager of the Company to disclose information to shareholders, relevant authorities and post on the Company’s website and other media about the content in Article 1.</w:t>
      </w:r>
    </w:p>
    <w:p w14:paraId="3DBDDECF" w14:textId="5C888AF8" w:rsidR="00AE585A" w:rsidRPr="00AE585A" w:rsidRDefault="00AE585A" w:rsidP="00017D4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E585A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p w14:paraId="4332DF12" w14:textId="50291483" w:rsidR="00AE585A" w:rsidRPr="00AE585A" w:rsidRDefault="00AE585A" w:rsidP="00017D4E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E585A">
        <w:rPr>
          <w:rFonts w:ascii="Arial" w:hAnsi="Arial" w:cs="Arial"/>
          <w:color w:val="010000"/>
          <w:sz w:val="20"/>
        </w:rPr>
        <w:t xml:space="preserve">Article 4: Members of the Board of Directors, the Board of Management of the Company, relevant functional and professional units and departments are responsible for implementing the Resolution. </w:t>
      </w:r>
    </w:p>
    <w:sectPr w:rsidR="00AE585A" w:rsidRPr="00AE585A" w:rsidSect="00AE585A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54900" w14:textId="77777777" w:rsidR="0070662A" w:rsidRDefault="0070662A">
      <w:r>
        <w:separator/>
      </w:r>
    </w:p>
  </w:endnote>
  <w:endnote w:type="continuationSeparator" w:id="0">
    <w:p w14:paraId="014582AA" w14:textId="77777777" w:rsidR="0070662A" w:rsidRDefault="0070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D066D" w14:textId="77777777" w:rsidR="0070662A" w:rsidRDefault="0070662A"/>
  </w:footnote>
  <w:footnote w:type="continuationSeparator" w:id="0">
    <w:p w14:paraId="26066448" w14:textId="77777777" w:rsidR="0070662A" w:rsidRDefault="007066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A5D"/>
    <w:multiLevelType w:val="multilevel"/>
    <w:tmpl w:val="FF7A87E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B0BD0"/>
    <w:multiLevelType w:val="multilevel"/>
    <w:tmpl w:val="53BE282A"/>
    <w:lvl w:ilvl="0">
      <w:start w:val="1"/>
      <w:numFmt w:val="decimal"/>
      <w:lvlText w:val="%1-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282387"/>
    <w:multiLevelType w:val="hybridMultilevel"/>
    <w:tmpl w:val="3DD81A76"/>
    <w:lvl w:ilvl="0" w:tplc="110C5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64"/>
    <w:rsid w:val="00017D4E"/>
    <w:rsid w:val="00327FEF"/>
    <w:rsid w:val="0070662A"/>
    <w:rsid w:val="00731A64"/>
    <w:rsid w:val="008208DC"/>
    <w:rsid w:val="009A3F38"/>
    <w:rsid w:val="00AE585A"/>
    <w:rsid w:val="00C029AC"/>
    <w:rsid w:val="00DF7761"/>
    <w:rsid w:val="00E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75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Ha Anh</cp:lastModifiedBy>
  <cp:revision>4</cp:revision>
  <dcterms:created xsi:type="dcterms:W3CDTF">2024-04-15T05:16:00Z</dcterms:created>
  <dcterms:modified xsi:type="dcterms:W3CDTF">2024-04-16T10:30:00Z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17b6d75e7aa102f13337d83a892714d6a13a481b9b908ddb7b6067513e2bf084</vt:lpwstr>
  </property>
</Properties>
</file>