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62BB" w:rsidRPr="0072484A" w:rsidRDefault="0072484A" w:rsidP="00B17CE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2484A">
        <w:rPr>
          <w:rFonts w:ascii="Arial" w:hAnsi="Arial" w:cs="Arial"/>
          <w:b/>
          <w:color w:val="010000"/>
          <w:sz w:val="20"/>
        </w:rPr>
        <w:t>CAG: Board Resolution</w:t>
      </w:r>
    </w:p>
    <w:p w14:paraId="00000002" w14:textId="77777777" w:rsidR="009662BB" w:rsidRPr="0072484A" w:rsidRDefault="0072484A" w:rsidP="00B17CE6">
      <w:pPr>
        <w:pBdr>
          <w:top w:val="nil"/>
          <w:left w:val="nil"/>
          <w:bottom w:val="nil"/>
          <w:right w:val="nil"/>
          <w:between w:val="nil"/>
        </w:pBdr>
        <w:tabs>
          <w:tab w:val="left" w:pos="432"/>
          <w:tab w:val="left" w:pos="5014"/>
        </w:tabs>
        <w:spacing w:after="120" w:line="360" w:lineRule="auto"/>
        <w:jc w:val="both"/>
        <w:rPr>
          <w:rFonts w:ascii="Arial" w:eastAsia="Arial" w:hAnsi="Arial" w:cs="Arial"/>
          <w:color w:val="010000"/>
          <w:sz w:val="20"/>
          <w:szCs w:val="20"/>
        </w:rPr>
      </w:pPr>
      <w:r w:rsidRPr="0072484A">
        <w:rPr>
          <w:rFonts w:ascii="Arial" w:hAnsi="Arial" w:cs="Arial"/>
          <w:color w:val="010000"/>
          <w:sz w:val="20"/>
        </w:rPr>
        <w:t xml:space="preserve">On April 12, 2024, An Giang Port Joint-Stock Company announced Resolution No. 13/NQ-HDQT as follows: </w:t>
      </w:r>
    </w:p>
    <w:p w14:paraId="00000003" w14:textId="77777777" w:rsidR="009662BB" w:rsidRPr="0072484A" w:rsidRDefault="0072484A" w:rsidP="00B17C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484A">
        <w:rPr>
          <w:rFonts w:ascii="Arial" w:hAnsi="Arial" w:cs="Arial"/>
          <w:color w:val="010000"/>
          <w:sz w:val="20"/>
        </w:rPr>
        <w:t>‎‎Article 1. The Board of Directors of the Company unanimously approved:</w:t>
      </w:r>
    </w:p>
    <w:p w14:paraId="00000004" w14:textId="77777777" w:rsidR="009662BB" w:rsidRPr="0072484A" w:rsidRDefault="0072484A" w:rsidP="00B17CE6">
      <w:pPr>
        <w:numPr>
          <w:ilvl w:val="0"/>
          <w:numId w:val="1"/>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sidRPr="0072484A">
        <w:rPr>
          <w:rFonts w:ascii="Arial" w:hAnsi="Arial" w:cs="Arial"/>
          <w:color w:val="010000"/>
          <w:sz w:val="20"/>
        </w:rPr>
        <w:t>Report on activities of the Board of Directors in 2023 and operation orientation in 2024.</w:t>
      </w:r>
    </w:p>
    <w:p w14:paraId="00000005" w14:textId="77777777" w:rsidR="009662BB" w:rsidRPr="0072484A" w:rsidRDefault="0072484A" w:rsidP="00B17CE6">
      <w:pPr>
        <w:numPr>
          <w:ilvl w:val="0"/>
          <w:numId w:val="1"/>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sidRPr="0072484A">
        <w:rPr>
          <w:rFonts w:ascii="Arial" w:hAnsi="Arial" w:cs="Arial"/>
          <w:color w:val="010000"/>
          <w:sz w:val="20"/>
        </w:rPr>
        <w:t>Report of the General Manager on the production and business results in 2023 and production and business plan 2024.</w:t>
      </w:r>
    </w:p>
    <w:p w14:paraId="00000006" w14:textId="77777777" w:rsidR="009662BB" w:rsidRPr="0072484A" w:rsidRDefault="0072484A" w:rsidP="00B17CE6">
      <w:pPr>
        <w:numPr>
          <w:ilvl w:val="0"/>
          <w:numId w:val="1"/>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72484A">
        <w:rPr>
          <w:rFonts w:ascii="Arial" w:hAnsi="Arial" w:cs="Arial"/>
          <w:color w:val="010000"/>
          <w:sz w:val="20"/>
        </w:rPr>
        <w:t>Audited Financial Statements 2023.</w:t>
      </w:r>
    </w:p>
    <w:p w14:paraId="00000007" w14:textId="77777777" w:rsidR="009662BB" w:rsidRPr="0072484A" w:rsidRDefault="0072484A" w:rsidP="00B17CE6">
      <w:pPr>
        <w:numPr>
          <w:ilvl w:val="0"/>
          <w:numId w:val="1"/>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72484A">
        <w:rPr>
          <w:rFonts w:ascii="Arial" w:hAnsi="Arial" w:cs="Arial"/>
          <w:color w:val="010000"/>
          <w:sz w:val="20"/>
        </w:rPr>
        <w:t>Profit distribution plan in 2023</w:t>
      </w:r>
    </w:p>
    <w:p w14:paraId="00000008" w14:textId="05D46F2A" w:rsidR="009662BB" w:rsidRPr="0072484A" w:rsidRDefault="0072484A" w:rsidP="00B17CE6">
      <w:pPr>
        <w:numPr>
          <w:ilvl w:val="0"/>
          <w:numId w:val="1"/>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72484A">
        <w:rPr>
          <w:rFonts w:ascii="Arial" w:hAnsi="Arial" w:cs="Arial"/>
          <w:color w:val="010000"/>
          <w:sz w:val="20"/>
        </w:rPr>
        <w:t>The settlement of the salary fund implemented in 2023</w:t>
      </w:r>
    </w:p>
    <w:p w14:paraId="00000009" w14:textId="41B9612B" w:rsidR="009662BB" w:rsidRPr="0072484A" w:rsidRDefault="0072484A" w:rsidP="00B17CE6">
      <w:pPr>
        <w:numPr>
          <w:ilvl w:val="0"/>
          <w:numId w:val="1"/>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72484A">
        <w:rPr>
          <w:rFonts w:ascii="Arial" w:hAnsi="Arial" w:cs="Arial"/>
          <w:color w:val="010000"/>
          <w:sz w:val="20"/>
        </w:rPr>
        <w:t>Production and business p</w:t>
      </w:r>
      <w:bookmarkStart w:id="0" w:name="_GoBack"/>
      <w:bookmarkEnd w:id="0"/>
      <w:r w:rsidRPr="0072484A">
        <w:rPr>
          <w:rFonts w:ascii="Arial" w:hAnsi="Arial" w:cs="Arial"/>
          <w:color w:val="010000"/>
          <w:sz w:val="20"/>
        </w:rPr>
        <w:t>lan for 2024</w:t>
      </w:r>
    </w:p>
    <w:p w14:paraId="0000000A" w14:textId="7FD19053" w:rsidR="009662BB" w:rsidRPr="0072484A" w:rsidRDefault="0072484A" w:rsidP="00B17CE6">
      <w:pPr>
        <w:numPr>
          <w:ilvl w:val="0"/>
          <w:numId w:val="1"/>
        </w:numPr>
        <w:pBdr>
          <w:top w:val="nil"/>
          <w:left w:val="nil"/>
          <w:bottom w:val="nil"/>
          <w:right w:val="nil"/>
          <w:between w:val="nil"/>
        </w:pBdr>
        <w:tabs>
          <w:tab w:val="left" w:pos="432"/>
          <w:tab w:val="left" w:pos="751"/>
        </w:tabs>
        <w:spacing w:after="120" w:line="360" w:lineRule="auto"/>
        <w:jc w:val="both"/>
        <w:rPr>
          <w:rFonts w:ascii="Arial" w:eastAsia="Arial" w:hAnsi="Arial" w:cs="Arial"/>
          <w:color w:val="010000"/>
          <w:sz w:val="20"/>
          <w:szCs w:val="20"/>
        </w:rPr>
      </w:pPr>
      <w:r w:rsidRPr="0072484A">
        <w:rPr>
          <w:rFonts w:ascii="Arial" w:hAnsi="Arial" w:cs="Arial"/>
          <w:color w:val="010000"/>
          <w:sz w:val="20"/>
        </w:rPr>
        <w:t>Salary fund, remuneration plan for 2024</w:t>
      </w:r>
    </w:p>
    <w:p w14:paraId="0000000B" w14:textId="07739518" w:rsidR="009662BB" w:rsidRPr="0072484A" w:rsidRDefault="0072484A" w:rsidP="00B17CE6">
      <w:pPr>
        <w:numPr>
          <w:ilvl w:val="0"/>
          <w:numId w:val="1"/>
        </w:numPr>
        <w:pBdr>
          <w:top w:val="nil"/>
          <w:left w:val="nil"/>
          <w:bottom w:val="nil"/>
          <w:right w:val="nil"/>
          <w:between w:val="nil"/>
        </w:pBdr>
        <w:tabs>
          <w:tab w:val="left" w:pos="432"/>
          <w:tab w:val="left" w:pos="818"/>
        </w:tabs>
        <w:spacing w:after="120" w:line="360" w:lineRule="auto"/>
        <w:jc w:val="both"/>
        <w:rPr>
          <w:rFonts w:ascii="Arial" w:eastAsia="Arial" w:hAnsi="Arial" w:cs="Arial"/>
          <w:color w:val="010000"/>
          <w:sz w:val="20"/>
          <w:szCs w:val="20"/>
        </w:rPr>
      </w:pPr>
      <w:r w:rsidRPr="0072484A">
        <w:rPr>
          <w:rFonts w:ascii="Arial" w:hAnsi="Arial" w:cs="Arial"/>
          <w:color w:val="010000"/>
          <w:sz w:val="20"/>
        </w:rPr>
        <w:t>The settlement plan for the remuneration of the Board of Directors, the Supervisory Board in 2023 and the Remuneration Plan of the Board of Directors, the Supervisory Board in 2024.</w:t>
      </w:r>
    </w:p>
    <w:p w14:paraId="0000000C" w14:textId="77777777" w:rsidR="009662BB" w:rsidRPr="0072484A" w:rsidRDefault="0072484A" w:rsidP="00B17CE6">
      <w:pPr>
        <w:numPr>
          <w:ilvl w:val="0"/>
          <w:numId w:val="1"/>
        </w:numPr>
        <w:pBdr>
          <w:top w:val="nil"/>
          <w:left w:val="nil"/>
          <w:bottom w:val="nil"/>
          <w:right w:val="nil"/>
          <w:between w:val="nil"/>
        </w:pBdr>
        <w:tabs>
          <w:tab w:val="left" w:pos="432"/>
          <w:tab w:val="left" w:pos="811"/>
        </w:tabs>
        <w:spacing w:after="120" w:line="360" w:lineRule="auto"/>
        <w:jc w:val="both"/>
        <w:rPr>
          <w:rFonts w:ascii="Arial" w:eastAsia="Arial" w:hAnsi="Arial" w:cs="Arial"/>
          <w:color w:val="010000"/>
          <w:sz w:val="20"/>
          <w:szCs w:val="20"/>
        </w:rPr>
      </w:pPr>
      <w:r w:rsidRPr="0072484A">
        <w:rPr>
          <w:rFonts w:ascii="Arial" w:hAnsi="Arial" w:cs="Arial"/>
          <w:color w:val="010000"/>
          <w:sz w:val="20"/>
        </w:rPr>
        <w:t>Report on activities of the Supervisory Board in 2023 and operational orientation in 2024;</w:t>
      </w:r>
    </w:p>
    <w:p w14:paraId="0000000D" w14:textId="77777777" w:rsidR="009662BB" w:rsidRPr="0072484A" w:rsidRDefault="0072484A" w:rsidP="00B17CE6">
      <w:pPr>
        <w:numPr>
          <w:ilvl w:val="0"/>
          <w:numId w:val="1"/>
        </w:numPr>
        <w:pBdr>
          <w:top w:val="nil"/>
          <w:left w:val="nil"/>
          <w:bottom w:val="nil"/>
          <w:right w:val="nil"/>
          <w:between w:val="nil"/>
        </w:pBdr>
        <w:tabs>
          <w:tab w:val="left" w:pos="432"/>
          <w:tab w:val="left" w:pos="818"/>
        </w:tabs>
        <w:spacing w:after="120" w:line="360" w:lineRule="auto"/>
        <w:jc w:val="both"/>
        <w:rPr>
          <w:rFonts w:ascii="Arial" w:eastAsia="Arial" w:hAnsi="Arial" w:cs="Arial"/>
          <w:color w:val="010000"/>
          <w:sz w:val="20"/>
          <w:szCs w:val="20"/>
        </w:rPr>
      </w:pPr>
      <w:r w:rsidRPr="0072484A">
        <w:rPr>
          <w:rFonts w:ascii="Arial" w:hAnsi="Arial" w:cs="Arial"/>
          <w:color w:val="010000"/>
          <w:sz w:val="20"/>
        </w:rPr>
        <w:t>Proposal to select the audit company for the fiscal year 2024 to submit to the General Meeting of Shareholders.</w:t>
      </w:r>
    </w:p>
    <w:p w14:paraId="0000000E" w14:textId="48E42591" w:rsidR="009662BB" w:rsidRPr="0072484A" w:rsidRDefault="0072484A" w:rsidP="00B17C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484A">
        <w:rPr>
          <w:rFonts w:ascii="Arial" w:hAnsi="Arial" w:cs="Arial"/>
          <w:color w:val="010000"/>
          <w:sz w:val="20"/>
        </w:rPr>
        <w:t xml:space="preserve">‎‎Article 2. Agree on selecting May 17, 2024 as the date to organize the General Meeting of Shareholders 2024 of An Giang Port Joint-Stock Company. </w:t>
      </w:r>
    </w:p>
    <w:p w14:paraId="0000000F" w14:textId="31B3DE68" w:rsidR="009662BB" w:rsidRPr="0072484A" w:rsidRDefault="0072484A" w:rsidP="00B17CE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72484A">
        <w:rPr>
          <w:rFonts w:ascii="Arial" w:hAnsi="Arial" w:cs="Arial"/>
          <w:color w:val="010000"/>
          <w:sz w:val="20"/>
        </w:rPr>
        <w:t>‎‎Article 3. This Resolution takes effect from the date of its signing. Members of the Board of Directors, the Supervisory Board, the Board of Management and related departments of the Company are responsible for the implementation of this Resolution.</w:t>
      </w:r>
    </w:p>
    <w:sectPr w:rsidR="009662BB" w:rsidRPr="0072484A" w:rsidSect="00B014F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678D"/>
    <w:multiLevelType w:val="multilevel"/>
    <w:tmpl w:val="A1CA50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BB"/>
    <w:rsid w:val="0072484A"/>
    <w:rsid w:val="009662BB"/>
    <w:rsid w:val="00A853BA"/>
    <w:rsid w:val="00B014FF"/>
    <w:rsid w:val="00B17CE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1CBD9"/>
  <w15:docId w15:val="{DBDFDA35-CD8E-45A8-AB0E-3626206B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90" w:lineRule="auto"/>
      <w:ind w:left="1770"/>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Bodytext40">
    <w:name w:val="Body text (4)"/>
    <w:basedOn w:val="Normal"/>
    <w:link w:val="Bodytext4"/>
    <w:pPr>
      <w:spacing w:line="278" w:lineRule="auto"/>
    </w:pPr>
    <w:rPr>
      <w:rFonts w:ascii="Arial" w:eastAsia="Arial" w:hAnsi="Arial" w:cs="Arial"/>
      <w:sz w:val="20"/>
      <w:szCs w:val="20"/>
    </w:rPr>
  </w:style>
  <w:style w:type="paragraph" w:customStyle="1" w:styleId="Bodytext20">
    <w:name w:val="Body text (2)"/>
    <w:basedOn w:val="Normal"/>
    <w:link w:val="Bodytext2"/>
    <w:pPr>
      <w:spacing w:line="269" w:lineRule="auto"/>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Zqcjgh31LyEYBk5cNqFnU45KJQ==">CgMxLjAyCGguZ2pkZ3hzOAByITFubmtDb2g5Qi0tVVZDY1FkZmRXNkhnZFN1Q0thdEV3OQ==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2024-04-16T03:23:00Z</dcterms:created>
  <dcterms:modified xsi:type="dcterms:W3CDTF">2024-04-17T06:54:00Z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158c0d2c821f0e6d6523b11134fa5eaab44de191707f6ce2eacd73be2dd1c2a3</vt:lpwstr>
  </property>
</Properties>
</file>