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77717" w:rsidRPr="008C1AE2" w:rsidRDefault="00073CC6" w:rsidP="00B44CE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C1AE2">
        <w:rPr>
          <w:rFonts w:ascii="Arial" w:hAnsi="Arial" w:cs="Arial"/>
          <w:b/>
          <w:color w:val="010000"/>
          <w:sz w:val="20"/>
        </w:rPr>
        <w:t>FTI: Board Resolution</w:t>
      </w:r>
    </w:p>
    <w:p w14:paraId="00000002" w14:textId="698F7E5F" w:rsidR="00677717" w:rsidRPr="008C1AE2" w:rsidRDefault="00073CC6" w:rsidP="00B44CE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1AE2">
        <w:rPr>
          <w:rFonts w:ascii="Arial" w:hAnsi="Arial" w:cs="Arial"/>
          <w:color w:val="010000"/>
          <w:sz w:val="20"/>
        </w:rPr>
        <w:t xml:space="preserve">On April 12, 2024, Friendship trading - Industrial Joint Stock Company announced </w:t>
      </w:r>
      <w:r w:rsidR="008C1AE2" w:rsidRPr="008C1AE2">
        <w:rPr>
          <w:rFonts w:ascii="Arial" w:hAnsi="Arial" w:cs="Arial"/>
          <w:color w:val="010000"/>
          <w:sz w:val="20"/>
        </w:rPr>
        <w:t xml:space="preserve">Resolution </w:t>
      </w:r>
      <w:r w:rsidRPr="008C1AE2">
        <w:rPr>
          <w:rFonts w:ascii="Arial" w:hAnsi="Arial" w:cs="Arial"/>
          <w:color w:val="010000"/>
          <w:sz w:val="20"/>
        </w:rPr>
        <w:t>No. 04/NQ-H</w:t>
      </w:r>
      <w:r w:rsidR="008C1AE2" w:rsidRPr="008C1AE2">
        <w:rPr>
          <w:rFonts w:ascii="Arial" w:hAnsi="Arial" w:cs="Arial"/>
          <w:color w:val="010000"/>
          <w:sz w:val="20"/>
        </w:rPr>
        <w:t>D</w:t>
      </w:r>
      <w:r w:rsidRPr="008C1AE2">
        <w:rPr>
          <w:rFonts w:ascii="Arial" w:hAnsi="Arial" w:cs="Arial"/>
          <w:color w:val="010000"/>
          <w:sz w:val="20"/>
        </w:rPr>
        <w:t>QT.2024 on organizing the Annual General Meeting of Shareholders 2024 as follows:</w:t>
      </w:r>
    </w:p>
    <w:p w14:paraId="00000003" w14:textId="77777777" w:rsidR="00677717" w:rsidRPr="008C1AE2" w:rsidRDefault="00073CC6" w:rsidP="00B44CE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1AE2">
        <w:rPr>
          <w:rFonts w:ascii="Arial" w:hAnsi="Arial" w:cs="Arial"/>
          <w:color w:val="010000"/>
          <w:sz w:val="20"/>
        </w:rPr>
        <w:t>‎‎Article 1. The Board of Directors of Friendship trading</w:t>
      </w:r>
      <w:bookmarkStart w:id="0" w:name="_GoBack"/>
      <w:bookmarkEnd w:id="0"/>
      <w:r w:rsidRPr="008C1AE2">
        <w:rPr>
          <w:rFonts w:ascii="Arial" w:hAnsi="Arial" w:cs="Arial"/>
          <w:color w:val="010000"/>
          <w:sz w:val="20"/>
        </w:rPr>
        <w:t xml:space="preserve"> - Industrial Joint Stock Company agrees to:</w:t>
      </w:r>
    </w:p>
    <w:p w14:paraId="00000004" w14:textId="4E218CCD" w:rsidR="00677717" w:rsidRPr="008C1AE2" w:rsidRDefault="00073CC6" w:rsidP="00B44C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0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1AE2">
        <w:rPr>
          <w:rFonts w:ascii="Arial" w:hAnsi="Arial" w:cs="Arial"/>
          <w:color w:val="010000"/>
          <w:sz w:val="20"/>
        </w:rPr>
        <w:t xml:space="preserve">The record </w:t>
      </w:r>
      <w:r w:rsidR="008C1AE2" w:rsidRPr="008C1AE2">
        <w:rPr>
          <w:rFonts w:ascii="Arial" w:hAnsi="Arial" w:cs="Arial"/>
          <w:color w:val="010000"/>
          <w:sz w:val="20"/>
        </w:rPr>
        <w:t xml:space="preserve">date for the list of shateholders with </w:t>
      </w:r>
      <w:r w:rsidRPr="008C1AE2">
        <w:rPr>
          <w:rFonts w:ascii="Arial" w:hAnsi="Arial" w:cs="Arial"/>
          <w:color w:val="010000"/>
          <w:sz w:val="20"/>
        </w:rPr>
        <w:t>the right to attend the Annual General Meeting of Shareholders 2024 is May 8, 2024.</w:t>
      </w:r>
    </w:p>
    <w:p w14:paraId="00000005" w14:textId="7823749A" w:rsidR="00677717" w:rsidRPr="008C1AE2" w:rsidRDefault="00073CC6" w:rsidP="00B44C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1AE2">
        <w:rPr>
          <w:rFonts w:ascii="Arial" w:hAnsi="Arial" w:cs="Arial"/>
          <w:color w:val="010000"/>
          <w:sz w:val="20"/>
        </w:rPr>
        <w:t>Exercise rate</w:t>
      </w:r>
      <w:r w:rsidR="008C1AE2" w:rsidRPr="008C1AE2">
        <w:rPr>
          <w:rFonts w:ascii="Arial" w:hAnsi="Arial" w:cs="Arial"/>
          <w:color w:val="010000"/>
          <w:sz w:val="20"/>
        </w:rPr>
        <w:t>:</w:t>
      </w:r>
      <w:r w:rsidRPr="008C1AE2">
        <w:rPr>
          <w:rFonts w:ascii="Arial" w:hAnsi="Arial" w:cs="Arial"/>
          <w:color w:val="010000"/>
          <w:sz w:val="20"/>
        </w:rPr>
        <w:t xml:space="preserve"> 01 share - 01 voting rights</w:t>
      </w:r>
    </w:p>
    <w:p w14:paraId="00000006" w14:textId="77777777" w:rsidR="00677717" w:rsidRPr="008C1AE2" w:rsidRDefault="00073CC6" w:rsidP="00B44C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1AE2">
        <w:rPr>
          <w:rFonts w:ascii="Arial" w:hAnsi="Arial" w:cs="Arial"/>
          <w:color w:val="010000"/>
          <w:sz w:val="20"/>
        </w:rPr>
        <w:t>The time to hold the General Meeting of Shareholders is expected to be June 20, 2024.</w:t>
      </w:r>
    </w:p>
    <w:p w14:paraId="00000007" w14:textId="77777777" w:rsidR="00677717" w:rsidRPr="008C1AE2" w:rsidRDefault="00073CC6" w:rsidP="00B44C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1AE2">
        <w:rPr>
          <w:rFonts w:ascii="Arial" w:hAnsi="Arial" w:cs="Arial"/>
          <w:color w:val="010000"/>
          <w:sz w:val="20"/>
        </w:rPr>
        <w:t>Implementation venue: Will be announced by the Company in the General Meeting of Shareholders Documents sent to shareholders.</w:t>
      </w:r>
    </w:p>
    <w:p w14:paraId="00000008" w14:textId="77777777" w:rsidR="00677717" w:rsidRPr="008C1AE2" w:rsidRDefault="00073CC6" w:rsidP="00B44C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1AE2">
        <w:rPr>
          <w:rFonts w:ascii="Arial" w:hAnsi="Arial" w:cs="Arial"/>
          <w:color w:val="010000"/>
          <w:sz w:val="20"/>
        </w:rPr>
        <w:t>Expected contents of the General Meeting of Shareholders:</w:t>
      </w:r>
    </w:p>
    <w:p w14:paraId="00000009" w14:textId="77777777" w:rsidR="00677717" w:rsidRPr="008C1AE2" w:rsidRDefault="00073CC6" w:rsidP="00B44C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1AE2">
        <w:rPr>
          <w:rFonts w:ascii="Arial" w:hAnsi="Arial" w:cs="Arial"/>
          <w:color w:val="010000"/>
          <w:sz w:val="20"/>
        </w:rPr>
        <w:t>Report on activities of the Board of Directors in 2023 and the operating orientation in 2024;</w:t>
      </w:r>
    </w:p>
    <w:p w14:paraId="0000000A" w14:textId="77777777" w:rsidR="00677717" w:rsidRPr="008C1AE2" w:rsidRDefault="00073CC6" w:rsidP="00B44C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1AE2">
        <w:rPr>
          <w:rFonts w:ascii="Arial" w:hAnsi="Arial" w:cs="Arial"/>
          <w:color w:val="010000"/>
          <w:sz w:val="20"/>
        </w:rPr>
        <w:t>Report on the production and business results in 2023, the orientation and tasks in 2024.</w:t>
      </w:r>
    </w:p>
    <w:p w14:paraId="0000000B" w14:textId="77777777" w:rsidR="00677717" w:rsidRPr="008C1AE2" w:rsidRDefault="00073CC6" w:rsidP="00B44C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1AE2">
        <w:rPr>
          <w:rFonts w:ascii="Arial" w:hAnsi="Arial" w:cs="Arial"/>
          <w:color w:val="010000"/>
          <w:sz w:val="20"/>
        </w:rPr>
        <w:t>Report on the dissolution process of Vikotrade Ltd</w:t>
      </w:r>
    </w:p>
    <w:p w14:paraId="0000000C" w14:textId="77777777" w:rsidR="00677717" w:rsidRPr="008C1AE2" w:rsidRDefault="00073CC6" w:rsidP="00B44C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1AE2">
        <w:rPr>
          <w:rFonts w:ascii="Arial" w:hAnsi="Arial" w:cs="Arial"/>
          <w:color w:val="010000"/>
          <w:sz w:val="20"/>
        </w:rPr>
        <w:t>Report on the implementation of project investment cooperation at 11 Doan Van Bo, Ward 12, District 4.</w:t>
      </w:r>
    </w:p>
    <w:p w14:paraId="0000000D" w14:textId="77777777" w:rsidR="00677717" w:rsidRPr="008C1AE2" w:rsidRDefault="00073CC6" w:rsidP="00B44C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1AE2">
        <w:rPr>
          <w:rFonts w:ascii="Arial" w:hAnsi="Arial" w:cs="Arial"/>
          <w:color w:val="010000"/>
          <w:sz w:val="20"/>
        </w:rPr>
        <w:t>Report on the efficiency of exploiting assets on land at 279 No Trang Long, Binh Thanh District</w:t>
      </w:r>
    </w:p>
    <w:p w14:paraId="0000000E" w14:textId="77777777" w:rsidR="00677717" w:rsidRPr="008C1AE2" w:rsidRDefault="00073CC6" w:rsidP="00B44C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1AE2">
        <w:rPr>
          <w:rFonts w:ascii="Arial" w:hAnsi="Arial" w:cs="Arial"/>
          <w:color w:val="010000"/>
          <w:sz w:val="20"/>
        </w:rPr>
        <w:t>Audited Financial Statements 2023.</w:t>
      </w:r>
    </w:p>
    <w:p w14:paraId="0000000F" w14:textId="77777777" w:rsidR="00677717" w:rsidRPr="008C1AE2" w:rsidRDefault="00073CC6" w:rsidP="00B44C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1AE2">
        <w:rPr>
          <w:rFonts w:ascii="Arial" w:hAnsi="Arial" w:cs="Arial"/>
          <w:color w:val="010000"/>
          <w:sz w:val="20"/>
        </w:rPr>
        <w:t>Proposal on profit distribution plan and fund appropriation after the Meeting, dividend payment in 2023.</w:t>
      </w:r>
    </w:p>
    <w:p w14:paraId="00000010" w14:textId="77777777" w:rsidR="00677717" w:rsidRPr="008C1AE2" w:rsidRDefault="00073CC6" w:rsidP="00B44C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1AE2">
        <w:rPr>
          <w:rFonts w:ascii="Arial" w:hAnsi="Arial" w:cs="Arial"/>
          <w:color w:val="010000"/>
          <w:sz w:val="20"/>
        </w:rPr>
        <w:t>Report on remuneration payments in 2023 and expected remuneration in 2024 of the Board of Directors and Supervisory Board.</w:t>
      </w:r>
    </w:p>
    <w:p w14:paraId="00000011" w14:textId="77777777" w:rsidR="00677717" w:rsidRPr="008C1AE2" w:rsidRDefault="00073CC6" w:rsidP="00B44C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1AE2">
        <w:rPr>
          <w:rFonts w:ascii="Arial" w:hAnsi="Arial" w:cs="Arial"/>
          <w:color w:val="010000"/>
          <w:sz w:val="20"/>
        </w:rPr>
        <w:t>Report on the activities of the Supervisory Board in 2023.</w:t>
      </w:r>
    </w:p>
    <w:p w14:paraId="00000012" w14:textId="77777777" w:rsidR="00677717" w:rsidRPr="008C1AE2" w:rsidRDefault="00073CC6" w:rsidP="00B44C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1AE2">
        <w:rPr>
          <w:rFonts w:ascii="Arial" w:hAnsi="Arial" w:cs="Arial"/>
          <w:color w:val="010000"/>
          <w:sz w:val="20"/>
        </w:rPr>
        <w:t>Proposal on asking the General Meeting of Shareholders to authorize the Board of Directors to select an audit company.</w:t>
      </w:r>
    </w:p>
    <w:p w14:paraId="00000013" w14:textId="77777777" w:rsidR="00677717" w:rsidRPr="008C1AE2" w:rsidRDefault="00073CC6" w:rsidP="00B44C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1AE2">
        <w:rPr>
          <w:rFonts w:ascii="Arial" w:hAnsi="Arial" w:cs="Arial"/>
          <w:color w:val="010000"/>
          <w:sz w:val="20"/>
        </w:rPr>
        <w:t>Amendment and supplement to the Company’s Charter</w:t>
      </w:r>
    </w:p>
    <w:p w14:paraId="00000014" w14:textId="77777777" w:rsidR="00677717" w:rsidRPr="008C1AE2" w:rsidRDefault="00073CC6" w:rsidP="00B44C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1AE2">
        <w:rPr>
          <w:rFonts w:ascii="Arial" w:hAnsi="Arial" w:cs="Arial"/>
          <w:color w:val="010000"/>
          <w:sz w:val="20"/>
        </w:rPr>
        <w:t>Amendment and supplement to the Company's internal governance regulations;</w:t>
      </w:r>
    </w:p>
    <w:p w14:paraId="00000015" w14:textId="77777777" w:rsidR="00677717" w:rsidRPr="008C1AE2" w:rsidRDefault="00073CC6" w:rsidP="00B44C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1AE2">
        <w:rPr>
          <w:rFonts w:ascii="Arial" w:hAnsi="Arial" w:cs="Arial"/>
          <w:color w:val="010000"/>
          <w:sz w:val="20"/>
        </w:rPr>
        <w:t>The Working Regulation of the Board of Directors</w:t>
      </w:r>
    </w:p>
    <w:p w14:paraId="00000016" w14:textId="77777777" w:rsidR="00677717" w:rsidRPr="008C1AE2" w:rsidRDefault="00073CC6" w:rsidP="00B44C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1AE2">
        <w:rPr>
          <w:rFonts w:ascii="Arial" w:hAnsi="Arial" w:cs="Arial"/>
          <w:color w:val="010000"/>
          <w:sz w:val="20"/>
        </w:rPr>
        <w:t>The Working Regulations of the Supervisory Board</w:t>
      </w:r>
    </w:p>
    <w:p w14:paraId="00000017" w14:textId="77777777" w:rsidR="00677717" w:rsidRPr="008C1AE2" w:rsidRDefault="00073CC6" w:rsidP="00B44C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3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1AE2">
        <w:rPr>
          <w:rFonts w:ascii="Arial" w:hAnsi="Arial" w:cs="Arial"/>
          <w:color w:val="010000"/>
          <w:sz w:val="20"/>
        </w:rPr>
        <w:t>Other contents under the authorities of the General Meeting of Shareholders.</w:t>
      </w:r>
    </w:p>
    <w:p w14:paraId="00000018" w14:textId="77777777" w:rsidR="00677717" w:rsidRPr="008C1AE2" w:rsidRDefault="00073CC6" w:rsidP="00B44CE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1AE2">
        <w:rPr>
          <w:rFonts w:ascii="Arial" w:hAnsi="Arial" w:cs="Arial"/>
          <w:color w:val="010000"/>
          <w:sz w:val="20"/>
        </w:rPr>
        <w:t>‎‎Article 2. The Company’s General Manager is assigned to implement this Resolution as per the Charter of Friendship trading - Industrial Joint Stock Company and current provisions of law.</w:t>
      </w:r>
    </w:p>
    <w:p w14:paraId="00000019" w14:textId="77777777" w:rsidR="00677717" w:rsidRPr="008C1AE2" w:rsidRDefault="00073CC6" w:rsidP="00B44CE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1AE2">
        <w:rPr>
          <w:rFonts w:ascii="Arial" w:hAnsi="Arial" w:cs="Arial"/>
          <w:color w:val="010000"/>
          <w:sz w:val="20"/>
        </w:rPr>
        <w:lastRenderedPageBreak/>
        <w:t>‎‎Article 3. The Board of Directors, the Board of Management and other related departments shall implement this Resolution. This Resolution takes effect from the date of its signing.</w:t>
      </w:r>
    </w:p>
    <w:sectPr w:rsidR="00677717" w:rsidRPr="008C1AE2" w:rsidSect="00073CC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14700"/>
    <w:multiLevelType w:val="multilevel"/>
    <w:tmpl w:val="26CA82E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8D554AD"/>
    <w:multiLevelType w:val="multilevel"/>
    <w:tmpl w:val="651A0DE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17"/>
    <w:rsid w:val="00073CC6"/>
    <w:rsid w:val="00677717"/>
    <w:rsid w:val="008C1AE2"/>
    <w:rsid w:val="00B4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8D3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/>
      <w:strike w:val="0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340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spacing w:line="254" w:lineRule="auto"/>
      <w:ind w:left="325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mallCaps/>
    </w:rPr>
  </w:style>
  <w:style w:type="paragraph" w:customStyle="1" w:styleId="Tableofcontents0">
    <w:name w:val="Table of contents"/>
    <w:basedOn w:val="Normal"/>
    <w:link w:val="Tableofcontents"/>
    <w:pPr>
      <w:spacing w:line="180" w:lineRule="auto"/>
      <w:ind w:firstLine="250"/>
    </w:pPr>
    <w:rPr>
      <w:rFonts w:ascii="Arial" w:eastAsia="Arial" w:hAnsi="Arial" w:cs="Arial"/>
      <w:b/>
      <w:bCs/>
      <w:sz w:val="8"/>
      <w:szCs w:val="8"/>
    </w:rPr>
  </w:style>
  <w:style w:type="paragraph" w:customStyle="1" w:styleId="Bodytext20">
    <w:name w:val="Body text (2)"/>
    <w:basedOn w:val="Normal"/>
    <w:link w:val="Bodytext2"/>
    <w:pPr>
      <w:ind w:left="1380"/>
    </w:pPr>
    <w:rPr>
      <w:rFonts w:ascii="Times New Roman" w:eastAsia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/>
      <w:strike w:val="0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340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spacing w:line="254" w:lineRule="auto"/>
      <w:ind w:left="325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mallCaps/>
    </w:rPr>
  </w:style>
  <w:style w:type="paragraph" w:customStyle="1" w:styleId="Tableofcontents0">
    <w:name w:val="Table of contents"/>
    <w:basedOn w:val="Normal"/>
    <w:link w:val="Tableofcontents"/>
    <w:pPr>
      <w:spacing w:line="180" w:lineRule="auto"/>
      <w:ind w:firstLine="250"/>
    </w:pPr>
    <w:rPr>
      <w:rFonts w:ascii="Arial" w:eastAsia="Arial" w:hAnsi="Arial" w:cs="Arial"/>
      <w:b/>
      <w:bCs/>
      <w:sz w:val="8"/>
      <w:szCs w:val="8"/>
    </w:rPr>
  </w:style>
  <w:style w:type="paragraph" w:customStyle="1" w:styleId="Bodytext20">
    <w:name w:val="Body text (2)"/>
    <w:basedOn w:val="Normal"/>
    <w:link w:val="Bodytext2"/>
    <w:pPr>
      <w:ind w:left="1380"/>
    </w:pPr>
    <w:rPr>
      <w:rFonts w:ascii="Times New Roman" w:eastAsia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LGjVRfCwMNPOjOlMSndCixsGWA==">CgMxLjA4AHIhMWg0YXpscU1sZDlwMTJqMjRHOTdFQzZCZWdrX1Y1ZXo0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4</cp:revision>
  <dcterms:created xsi:type="dcterms:W3CDTF">2024-04-16T03:37:00Z</dcterms:created>
  <dcterms:modified xsi:type="dcterms:W3CDTF">2024-04-17T08:09:00Z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f6e0048918f9375a828f77e2dfcb95d74c286e1927c268cf7972d5a6c0ebcec8</vt:lpwstr>
  </property>
</Properties>
</file>