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5035" w:rsidRPr="00740293" w:rsidRDefault="00C1145E" w:rsidP="00E55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40293">
        <w:rPr>
          <w:rFonts w:ascii="Arial" w:hAnsi="Arial" w:cs="Arial"/>
          <w:b/>
          <w:color w:val="010000"/>
          <w:sz w:val="20"/>
        </w:rPr>
        <w:t>HTE: Board Resolution</w:t>
      </w:r>
    </w:p>
    <w:p w14:paraId="00000002" w14:textId="77777777" w:rsidR="001B5035" w:rsidRPr="00740293" w:rsidRDefault="00C1145E" w:rsidP="00E55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0293">
        <w:rPr>
          <w:rFonts w:ascii="Arial" w:hAnsi="Arial" w:cs="Arial"/>
          <w:color w:val="010000"/>
          <w:sz w:val="20"/>
        </w:rPr>
        <w:t>On April 1, 2024, Ho Chi Minh City Electric Power Trading Investment Corporation announced Resolution No. 010/NQ-TRADIN-HDQT.IV as follows:</w:t>
      </w:r>
    </w:p>
    <w:p w14:paraId="00000003" w14:textId="314F4228" w:rsidR="001B5035" w:rsidRPr="00740293" w:rsidRDefault="00C1145E" w:rsidP="00E55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0293">
        <w:rPr>
          <w:rFonts w:ascii="Arial" w:hAnsi="Arial" w:cs="Arial"/>
          <w:color w:val="010000"/>
          <w:sz w:val="20"/>
        </w:rPr>
        <w:t xml:space="preserve">Article 1: Approve draft documents of the Annual </w:t>
      </w:r>
      <w:r w:rsidR="00740293" w:rsidRPr="00740293">
        <w:rPr>
          <w:rFonts w:ascii="Arial" w:hAnsi="Arial" w:cs="Arial"/>
          <w:color w:val="010000"/>
          <w:sz w:val="20"/>
        </w:rPr>
        <w:t xml:space="preserve">General Meeting </w:t>
      </w:r>
      <w:r w:rsidRPr="00740293">
        <w:rPr>
          <w:rFonts w:ascii="Arial" w:hAnsi="Arial" w:cs="Arial"/>
          <w:color w:val="010000"/>
          <w:sz w:val="20"/>
        </w:rPr>
        <w:t>2024 of Ho Chi Minh City Electric Power Trading Investment Corporation</w:t>
      </w:r>
    </w:p>
    <w:p w14:paraId="00000004" w14:textId="77777777" w:rsidR="001B5035" w:rsidRPr="00740293" w:rsidRDefault="00C1145E" w:rsidP="00E55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0293">
        <w:rPr>
          <w:rFonts w:ascii="Arial" w:hAnsi="Arial" w:cs="Arial"/>
          <w:color w:val="010000"/>
          <w:sz w:val="20"/>
        </w:rPr>
        <w:t>Article 2: Approve on authorizing and assigning the Chair of the Board of Directors to:</w:t>
      </w:r>
    </w:p>
    <w:p w14:paraId="00000005" w14:textId="6CB8C16C" w:rsidR="001B5035" w:rsidRPr="00740293" w:rsidRDefault="00C1145E" w:rsidP="00E55A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0293">
        <w:rPr>
          <w:rFonts w:ascii="Arial" w:hAnsi="Arial" w:cs="Arial"/>
          <w:color w:val="010000"/>
          <w:sz w:val="20"/>
        </w:rPr>
        <w:t xml:space="preserve">Make </w:t>
      </w:r>
      <w:r w:rsidR="00740293" w:rsidRPr="00740293">
        <w:rPr>
          <w:rFonts w:ascii="Arial" w:hAnsi="Arial" w:cs="Arial"/>
          <w:color w:val="010000"/>
          <w:sz w:val="20"/>
        </w:rPr>
        <w:t>amendments</w:t>
      </w:r>
      <w:r w:rsidRPr="00740293">
        <w:rPr>
          <w:rFonts w:ascii="Arial" w:hAnsi="Arial" w:cs="Arial"/>
          <w:color w:val="010000"/>
          <w:sz w:val="20"/>
        </w:rPr>
        <w:t xml:space="preserve"> and supplements to documents (if any) to complete the </w:t>
      </w:r>
      <w:r w:rsidR="00740293" w:rsidRPr="00740293">
        <w:rPr>
          <w:rFonts w:ascii="Arial" w:hAnsi="Arial" w:cs="Arial"/>
          <w:color w:val="010000"/>
          <w:sz w:val="20"/>
        </w:rPr>
        <w:t>Meeting</w:t>
      </w:r>
      <w:r w:rsidRPr="00740293">
        <w:rPr>
          <w:rFonts w:ascii="Arial" w:hAnsi="Arial" w:cs="Arial"/>
          <w:color w:val="010000"/>
          <w:sz w:val="20"/>
        </w:rPr>
        <w:t>;</w:t>
      </w:r>
    </w:p>
    <w:p w14:paraId="00000006" w14:textId="2A27A404" w:rsidR="001B5035" w:rsidRPr="00740293" w:rsidRDefault="00C1145E" w:rsidP="00E55A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0293">
        <w:rPr>
          <w:rFonts w:ascii="Arial" w:hAnsi="Arial" w:cs="Arial"/>
          <w:color w:val="010000"/>
          <w:sz w:val="20"/>
        </w:rPr>
        <w:t xml:space="preserve">Direct the disclosure of information and posting on the Company's website </w:t>
      </w:r>
      <w:r w:rsidR="00E55A6F">
        <w:rPr>
          <w:rFonts w:ascii="Arial" w:hAnsi="Arial" w:cs="Arial"/>
          <w:color w:val="010000"/>
          <w:sz w:val="20"/>
        </w:rPr>
        <w:t>as per</w:t>
      </w:r>
      <w:r w:rsidRPr="00740293">
        <w:rPr>
          <w:rFonts w:ascii="Arial" w:hAnsi="Arial" w:cs="Arial"/>
          <w:color w:val="010000"/>
          <w:sz w:val="20"/>
        </w:rPr>
        <w:t xml:space="preserve"> regulations.</w:t>
      </w:r>
    </w:p>
    <w:p w14:paraId="00000007" w14:textId="4800A17B" w:rsidR="001B5035" w:rsidRPr="00740293" w:rsidRDefault="00C1145E" w:rsidP="00E55A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0293">
        <w:rPr>
          <w:rFonts w:ascii="Arial" w:hAnsi="Arial" w:cs="Arial"/>
          <w:color w:val="010000"/>
          <w:sz w:val="20"/>
        </w:rPr>
        <w:t xml:space="preserve">Article 3: This </w:t>
      </w:r>
      <w:r w:rsidR="00E55A6F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740293">
        <w:rPr>
          <w:rFonts w:ascii="Arial" w:hAnsi="Arial" w:cs="Arial"/>
          <w:color w:val="010000"/>
          <w:sz w:val="20"/>
        </w:rPr>
        <w:t>Resolution takes effect from the date of its signing. Members</w:t>
      </w:r>
      <w:r w:rsidR="00E55A6F">
        <w:rPr>
          <w:rFonts w:ascii="Arial" w:hAnsi="Arial" w:cs="Arial"/>
          <w:color w:val="010000"/>
          <w:sz w:val="20"/>
        </w:rPr>
        <w:t xml:space="preserve"> of the Board of Directors, </w:t>
      </w:r>
      <w:r w:rsidRPr="00740293">
        <w:rPr>
          <w:rFonts w:ascii="Arial" w:hAnsi="Arial" w:cs="Arial"/>
          <w:color w:val="010000"/>
          <w:sz w:val="20"/>
        </w:rPr>
        <w:t>Supervisory Board</w:t>
      </w:r>
      <w:r w:rsidR="00E55A6F">
        <w:rPr>
          <w:rFonts w:ascii="Arial" w:hAnsi="Arial" w:cs="Arial"/>
          <w:color w:val="010000"/>
          <w:sz w:val="20"/>
        </w:rPr>
        <w:t xml:space="preserve"> and Executive Board</w:t>
      </w:r>
      <w:r w:rsidRPr="00740293">
        <w:rPr>
          <w:rFonts w:ascii="Arial" w:hAnsi="Arial" w:cs="Arial"/>
          <w:color w:val="010000"/>
          <w:sz w:val="20"/>
        </w:rPr>
        <w:t xml:space="preserve"> and other relevant departments/individuals are responsible for implementing this Resolution.</w:t>
      </w:r>
    </w:p>
    <w:sectPr w:rsidR="001B5035" w:rsidRPr="00740293" w:rsidSect="00C1145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318E"/>
    <w:multiLevelType w:val="hybridMultilevel"/>
    <w:tmpl w:val="B8063AD4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5"/>
    <w:rsid w:val="001B5035"/>
    <w:rsid w:val="00740293"/>
    <w:rsid w:val="00C1145E"/>
    <w:rsid w:val="00E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B6073"/>
  <w15:docId w15:val="{B929AE3D-B91F-4EBA-8791-46462C0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44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520" w:firstLine="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veST05YBlJt7Yiv5TpAyyW7Y9A==">CgMxLjA4AHIhMWhvOEU1V2d0WTZJMFRSbTlKX3VBMWtxbm1ROXJYZzhX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2024-04-09T09:24:00Z</dcterms:created>
  <dcterms:modified xsi:type="dcterms:W3CDTF">2024-04-09T09:24:00Z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fd37e99973c7ac7a19ce133eeb73c3139cc6da795533bc3dde86ce83db155051</vt:lpwstr>
  </property>
</Properties>
</file>