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D3E11" w:rsidRPr="006A408B" w:rsidRDefault="00AF6C22" w:rsidP="009E07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A408B">
        <w:rPr>
          <w:rFonts w:ascii="Arial" w:hAnsi="Arial" w:cs="Arial"/>
          <w:b/>
          <w:color w:val="010000"/>
          <w:sz w:val="20"/>
        </w:rPr>
        <w:t>ISG: Annual General Mandate 2024</w:t>
      </w:r>
    </w:p>
    <w:p w14:paraId="00000002" w14:textId="121ED7BB" w:rsidR="002D3E11" w:rsidRPr="006A408B" w:rsidRDefault="00AF6C22" w:rsidP="009E07CA">
      <w:p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 xml:space="preserve">On April 12, 2024, International Shipping and </w:t>
      </w:r>
      <w:proofErr w:type="spellStart"/>
      <w:r w:rsidRPr="006A408B">
        <w:rPr>
          <w:rFonts w:ascii="Arial" w:hAnsi="Arial" w:cs="Arial"/>
          <w:color w:val="010000"/>
          <w:sz w:val="20"/>
        </w:rPr>
        <w:t>Labour</w:t>
      </w:r>
      <w:proofErr w:type="spellEnd"/>
      <w:r w:rsidRPr="006A408B">
        <w:rPr>
          <w:rFonts w:ascii="Arial" w:hAnsi="Arial" w:cs="Arial"/>
          <w:color w:val="010000"/>
          <w:sz w:val="20"/>
        </w:rPr>
        <w:t xml:space="preserve"> Cooperation J.S.C (</w:t>
      </w:r>
      <w:proofErr w:type="spellStart"/>
      <w:r w:rsidRPr="006A408B">
        <w:rPr>
          <w:rFonts w:ascii="Arial" w:hAnsi="Arial" w:cs="Arial"/>
          <w:color w:val="010000"/>
          <w:sz w:val="20"/>
        </w:rPr>
        <w:t>Inlaco</w:t>
      </w:r>
      <w:proofErr w:type="spellEnd"/>
      <w:r w:rsidRPr="006A408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A408B">
        <w:rPr>
          <w:rFonts w:ascii="Arial" w:hAnsi="Arial" w:cs="Arial"/>
          <w:color w:val="010000"/>
          <w:sz w:val="20"/>
        </w:rPr>
        <w:t>SaiGon</w:t>
      </w:r>
      <w:proofErr w:type="spellEnd"/>
      <w:r w:rsidRPr="006A408B">
        <w:rPr>
          <w:rFonts w:ascii="Arial" w:hAnsi="Arial" w:cs="Arial"/>
          <w:color w:val="010000"/>
          <w:sz w:val="20"/>
        </w:rPr>
        <w:t xml:space="preserve">) announced </w:t>
      </w:r>
      <w:r w:rsidR="006A408B" w:rsidRPr="006A408B">
        <w:rPr>
          <w:rFonts w:ascii="Arial" w:hAnsi="Arial" w:cs="Arial"/>
          <w:color w:val="010000"/>
          <w:sz w:val="20"/>
        </w:rPr>
        <w:t>General Mandate</w:t>
      </w:r>
      <w:r w:rsidRPr="006A408B">
        <w:rPr>
          <w:rFonts w:ascii="Arial" w:hAnsi="Arial" w:cs="Arial"/>
          <w:color w:val="010000"/>
          <w:sz w:val="20"/>
        </w:rPr>
        <w:t xml:space="preserve"> No. 157/NQ – DHDCD as follows: </w:t>
      </w:r>
    </w:p>
    <w:p w14:paraId="00000003" w14:textId="434132F1" w:rsidR="002D3E11" w:rsidRPr="006A408B" w:rsidRDefault="00AF6C22" w:rsidP="009E0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 xml:space="preserve">Approve the </w:t>
      </w:r>
      <w:r w:rsidR="006A408B" w:rsidRPr="006A408B">
        <w:rPr>
          <w:rFonts w:ascii="Arial" w:hAnsi="Arial" w:cs="Arial"/>
          <w:color w:val="010000"/>
          <w:sz w:val="20"/>
        </w:rPr>
        <w:t>Audited Financial Statements 2023</w:t>
      </w:r>
      <w:r w:rsidRPr="006A408B">
        <w:rPr>
          <w:rFonts w:ascii="Arial" w:hAnsi="Arial" w:cs="Arial"/>
          <w:color w:val="010000"/>
          <w:sz w:val="20"/>
        </w:rPr>
        <w:t>; production and business report 2023 and production and business plan 2024 of the Board of Directors; Board of Directors</w:t>
      </w:r>
      <w:r w:rsidR="006A408B" w:rsidRPr="006A408B">
        <w:rPr>
          <w:rFonts w:ascii="Arial" w:hAnsi="Arial" w:cs="Arial"/>
          <w:color w:val="010000"/>
          <w:sz w:val="20"/>
        </w:rPr>
        <w:t>’</w:t>
      </w:r>
      <w:r w:rsidRPr="006A408B">
        <w:rPr>
          <w:rFonts w:ascii="Arial" w:hAnsi="Arial" w:cs="Arial"/>
          <w:color w:val="010000"/>
          <w:sz w:val="20"/>
        </w:rPr>
        <w:t xml:space="preserve"> Performance Report 2023 and Operational Plan 2024; Report </w:t>
      </w:r>
      <w:r w:rsidR="006A408B" w:rsidRPr="006A408B">
        <w:rPr>
          <w:rFonts w:ascii="Arial" w:hAnsi="Arial" w:cs="Arial"/>
          <w:color w:val="010000"/>
          <w:sz w:val="20"/>
        </w:rPr>
        <w:t>o</w:t>
      </w:r>
      <w:r w:rsidR="009E07CA">
        <w:rPr>
          <w:rFonts w:ascii="Arial" w:hAnsi="Arial" w:cs="Arial"/>
          <w:color w:val="010000"/>
          <w:sz w:val="20"/>
        </w:rPr>
        <w:t>f the Supervisory Board on the f</w:t>
      </w:r>
      <w:r w:rsidR="006A408B" w:rsidRPr="006A408B">
        <w:rPr>
          <w:rFonts w:ascii="Arial" w:hAnsi="Arial" w:cs="Arial"/>
          <w:color w:val="010000"/>
          <w:sz w:val="20"/>
        </w:rPr>
        <w:t xml:space="preserve">inancial situation </w:t>
      </w:r>
      <w:r w:rsidR="009E07CA">
        <w:rPr>
          <w:rFonts w:ascii="Arial" w:hAnsi="Arial" w:cs="Arial"/>
          <w:color w:val="010000"/>
          <w:sz w:val="20"/>
        </w:rPr>
        <w:t xml:space="preserve">in </w:t>
      </w:r>
      <w:r w:rsidRPr="006A408B">
        <w:rPr>
          <w:rFonts w:ascii="Arial" w:hAnsi="Arial" w:cs="Arial"/>
          <w:color w:val="010000"/>
          <w:sz w:val="20"/>
        </w:rPr>
        <w:t>2023:</w:t>
      </w:r>
    </w:p>
    <w:p w14:paraId="00000004" w14:textId="77A0603E" w:rsidR="002D3E11" w:rsidRPr="006A408B" w:rsidRDefault="006A408B" w:rsidP="009E0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Production and b</w:t>
      </w:r>
      <w:r w:rsidR="00AF6C22" w:rsidRPr="006A408B">
        <w:rPr>
          <w:rFonts w:ascii="Arial" w:hAnsi="Arial" w:cs="Arial"/>
          <w:color w:val="010000"/>
          <w:sz w:val="20"/>
        </w:rPr>
        <w:t>usiness results and profit distribution in 2023</w:t>
      </w:r>
    </w:p>
    <w:p w14:paraId="00000005" w14:textId="77777777" w:rsidR="002D3E11" w:rsidRPr="006A408B" w:rsidRDefault="00AF6C22" w:rsidP="009E07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Total revenue: VND 367.70 billion.</w:t>
      </w:r>
    </w:p>
    <w:p w14:paraId="00000006" w14:textId="77777777" w:rsidR="002D3E11" w:rsidRPr="006A408B" w:rsidRDefault="00AF6C22" w:rsidP="009E07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Profit after tax: VND -120.47 billion</w:t>
      </w:r>
    </w:p>
    <w:p w14:paraId="00000007" w14:textId="5E991645" w:rsidR="002D3E11" w:rsidRPr="006A408B" w:rsidRDefault="00AF6C22" w:rsidP="009E07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 xml:space="preserve">Payable to </w:t>
      </w:r>
      <w:r w:rsidR="006A408B" w:rsidRPr="006A408B">
        <w:rPr>
          <w:rFonts w:ascii="Arial" w:hAnsi="Arial" w:cs="Arial"/>
          <w:color w:val="010000"/>
          <w:sz w:val="20"/>
        </w:rPr>
        <w:t xml:space="preserve">the </w:t>
      </w:r>
      <w:r w:rsidRPr="006A408B">
        <w:rPr>
          <w:rFonts w:ascii="Arial" w:hAnsi="Arial" w:cs="Arial"/>
          <w:color w:val="010000"/>
          <w:sz w:val="20"/>
        </w:rPr>
        <w:t>state budget: VND 3.52 billion;</w:t>
      </w:r>
    </w:p>
    <w:p w14:paraId="00000008" w14:textId="77777777" w:rsidR="002D3E11" w:rsidRPr="006A408B" w:rsidRDefault="00AF6C22" w:rsidP="009E07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Dividend level in 2023: 0%</w:t>
      </w:r>
    </w:p>
    <w:p w14:paraId="00000009" w14:textId="31F836B3" w:rsidR="002D3E11" w:rsidRPr="006A408B" w:rsidRDefault="00AF6C22" w:rsidP="009E0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Production,</w:t>
      </w:r>
      <w:r w:rsidR="006A408B" w:rsidRPr="006A408B">
        <w:rPr>
          <w:rFonts w:ascii="Arial" w:hAnsi="Arial" w:cs="Arial"/>
          <w:color w:val="010000"/>
          <w:sz w:val="20"/>
        </w:rPr>
        <w:t xml:space="preserve"> </w:t>
      </w:r>
      <w:r w:rsidRPr="006A408B">
        <w:rPr>
          <w:rFonts w:ascii="Arial" w:hAnsi="Arial" w:cs="Arial"/>
          <w:color w:val="010000"/>
          <w:sz w:val="20"/>
        </w:rPr>
        <w:t>business and investment plan for 2024</w:t>
      </w:r>
    </w:p>
    <w:p w14:paraId="0000000A" w14:textId="77777777" w:rsidR="002D3E11" w:rsidRPr="006A408B" w:rsidRDefault="00AF6C22" w:rsidP="009E0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Targets of production and business plan 2024</w:t>
      </w:r>
    </w:p>
    <w:p w14:paraId="0000000B" w14:textId="77777777" w:rsidR="002D3E11" w:rsidRPr="006A408B" w:rsidRDefault="00AF6C22" w:rsidP="009E07C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Total revenue: VND 471.18 billion.</w:t>
      </w:r>
    </w:p>
    <w:p w14:paraId="0000000C" w14:textId="77777777" w:rsidR="002D3E11" w:rsidRPr="006A408B" w:rsidRDefault="00AF6C22" w:rsidP="009E07C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Profit before tax: VND 143.92 billion</w:t>
      </w:r>
    </w:p>
    <w:p w14:paraId="0000000D" w14:textId="0F195F4F" w:rsidR="002D3E11" w:rsidRPr="006A408B" w:rsidRDefault="00AF6C22" w:rsidP="009E07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 xml:space="preserve">Investment plan 2024: sale of </w:t>
      </w:r>
      <w:proofErr w:type="spellStart"/>
      <w:r w:rsidRPr="006A408B">
        <w:rPr>
          <w:rFonts w:ascii="Arial" w:hAnsi="Arial" w:cs="Arial"/>
          <w:color w:val="010000"/>
          <w:sz w:val="20"/>
        </w:rPr>
        <w:t>Inlaco</w:t>
      </w:r>
      <w:proofErr w:type="spellEnd"/>
      <w:r w:rsidRPr="006A408B">
        <w:rPr>
          <w:rFonts w:ascii="Arial" w:hAnsi="Arial" w:cs="Arial"/>
          <w:color w:val="010000"/>
          <w:sz w:val="20"/>
        </w:rPr>
        <w:t xml:space="preserve"> Bright </w:t>
      </w:r>
      <w:r w:rsidR="006A408B" w:rsidRPr="006A408B">
        <w:rPr>
          <w:rFonts w:ascii="Arial" w:hAnsi="Arial" w:cs="Arial"/>
          <w:color w:val="010000"/>
          <w:sz w:val="20"/>
        </w:rPr>
        <w:t xml:space="preserve">vessel </w:t>
      </w:r>
      <w:r w:rsidRPr="006A408B">
        <w:rPr>
          <w:rFonts w:ascii="Arial" w:hAnsi="Arial" w:cs="Arial"/>
          <w:color w:val="010000"/>
          <w:sz w:val="20"/>
        </w:rPr>
        <w:t>in 2024 because the vessel is too old (25 years old) to rejuvenate the Company's fleet and increase competitiveness in the shipping market:</w:t>
      </w:r>
    </w:p>
    <w:p w14:paraId="0000000E" w14:textId="77777777" w:rsidR="002D3E11" w:rsidRPr="006A408B" w:rsidRDefault="00AF6C22" w:rsidP="009E0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 xml:space="preserve">Ship name: </w:t>
      </w:r>
      <w:proofErr w:type="spellStart"/>
      <w:r w:rsidRPr="006A408B">
        <w:rPr>
          <w:rFonts w:ascii="Arial" w:hAnsi="Arial" w:cs="Arial"/>
          <w:color w:val="010000"/>
          <w:sz w:val="20"/>
        </w:rPr>
        <w:t>Inlaco</w:t>
      </w:r>
      <w:proofErr w:type="spellEnd"/>
      <w:r w:rsidRPr="006A408B">
        <w:rPr>
          <w:rFonts w:ascii="Arial" w:hAnsi="Arial" w:cs="Arial"/>
          <w:color w:val="010000"/>
          <w:sz w:val="20"/>
        </w:rPr>
        <w:t xml:space="preserve"> Bright</w:t>
      </w:r>
    </w:p>
    <w:p w14:paraId="0000000F" w14:textId="77777777" w:rsidR="002D3E11" w:rsidRPr="006A408B" w:rsidRDefault="00AF6C22" w:rsidP="009E0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IMO Number: 9193862</w:t>
      </w:r>
    </w:p>
    <w:p w14:paraId="00000010" w14:textId="77777777" w:rsidR="002D3E11" w:rsidRPr="006A408B" w:rsidRDefault="00AF6C22" w:rsidP="009E0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Type of vessel: bulk carriers</w:t>
      </w:r>
    </w:p>
    <w:p w14:paraId="00000011" w14:textId="2C8EE463" w:rsidR="002D3E11" w:rsidRPr="006A408B" w:rsidRDefault="00AF6C22" w:rsidP="009E0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Total tonnage: 23,527</w:t>
      </w:r>
      <w:r w:rsidR="006A408B" w:rsidRPr="006A408B">
        <w:rPr>
          <w:rFonts w:ascii="Arial" w:hAnsi="Arial" w:cs="Arial"/>
          <w:color w:val="010000"/>
          <w:sz w:val="20"/>
        </w:rPr>
        <w:t xml:space="preserve"> DWT</w:t>
      </w:r>
    </w:p>
    <w:p w14:paraId="00000012" w14:textId="00DC6F34" w:rsidR="002D3E11" w:rsidRPr="006A408B" w:rsidRDefault="00AF6C22" w:rsidP="009E0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Years of shipbuilding</w:t>
      </w:r>
      <w:r w:rsidR="006A408B" w:rsidRPr="006A408B">
        <w:rPr>
          <w:rFonts w:ascii="Arial" w:hAnsi="Arial" w:cs="Arial"/>
          <w:color w:val="010000"/>
          <w:sz w:val="20"/>
        </w:rPr>
        <w:t>:</w:t>
      </w:r>
      <w:r w:rsidRPr="006A408B">
        <w:rPr>
          <w:rFonts w:ascii="Arial" w:hAnsi="Arial" w:cs="Arial"/>
          <w:color w:val="010000"/>
          <w:sz w:val="20"/>
        </w:rPr>
        <w:t xml:space="preserve"> 1999</w:t>
      </w:r>
    </w:p>
    <w:p w14:paraId="00000013" w14:textId="6144A25D" w:rsidR="002D3E11" w:rsidRPr="006A408B" w:rsidRDefault="00AF6C22" w:rsidP="009E0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Shipyard: Japan</w:t>
      </w:r>
    </w:p>
    <w:p w14:paraId="00000014" w14:textId="77777777" w:rsidR="002D3E11" w:rsidRPr="006A408B" w:rsidRDefault="00AF6C22" w:rsidP="009E0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Vessel sale time: 2024</w:t>
      </w:r>
    </w:p>
    <w:p w14:paraId="00000015" w14:textId="322B7486" w:rsidR="002D3E11" w:rsidRPr="006A408B" w:rsidRDefault="00AF6C22" w:rsidP="009E0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 xml:space="preserve">Approve the </w:t>
      </w:r>
      <w:r w:rsidR="006A408B" w:rsidRPr="006A408B">
        <w:rPr>
          <w:rFonts w:ascii="Arial" w:hAnsi="Arial" w:cs="Arial"/>
          <w:color w:val="010000"/>
          <w:sz w:val="20"/>
        </w:rPr>
        <w:t>Audited Financial Statements</w:t>
      </w:r>
      <w:r w:rsidRPr="006A408B">
        <w:rPr>
          <w:rFonts w:ascii="Arial" w:hAnsi="Arial" w:cs="Arial"/>
          <w:color w:val="010000"/>
          <w:sz w:val="20"/>
        </w:rPr>
        <w:t xml:space="preserve"> 2023;</w:t>
      </w:r>
    </w:p>
    <w:p w14:paraId="00000016" w14:textId="77777777" w:rsidR="002D3E11" w:rsidRPr="006A408B" w:rsidRDefault="00AF6C22" w:rsidP="009E0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Approve the Report on the activities of the Board of Directors in 2023 and the operating plan for 2024;</w:t>
      </w:r>
    </w:p>
    <w:p w14:paraId="00000017" w14:textId="0D642867" w:rsidR="002D3E11" w:rsidRPr="006A408B" w:rsidRDefault="00AF6C22" w:rsidP="009E07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Approve the Report of the Supervisory Board on the financial status 2023.</w:t>
      </w:r>
    </w:p>
    <w:p w14:paraId="00000018" w14:textId="77777777" w:rsidR="002D3E11" w:rsidRPr="006A408B" w:rsidRDefault="00AF6C22" w:rsidP="009E0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Approve the salary and remuneration of the Board of Directors and the Supervisory Board 2024.</w:t>
      </w:r>
    </w:p>
    <w:p w14:paraId="00000019" w14:textId="77777777" w:rsidR="002D3E11" w:rsidRPr="006A408B" w:rsidRDefault="00AF6C22" w:rsidP="009E0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Salaries of the Chair of the Board of Directors, Vice Chair of the Board of Directors are paid in accordance with the Company's Salary Payment Regulations</w:t>
      </w:r>
    </w:p>
    <w:p w14:paraId="0000001A" w14:textId="77777777" w:rsidR="002D3E11" w:rsidRPr="006A408B" w:rsidRDefault="00AF6C22" w:rsidP="009E0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The remuneration of the Board of Directors and the Supervisory Board 2024 is as follows:</w:t>
      </w:r>
    </w:p>
    <w:p w14:paraId="0000001B" w14:textId="227C317A" w:rsidR="002D3E11" w:rsidRPr="006A408B" w:rsidRDefault="00AF6C22" w:rsidP="009E0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lastRenderedPageBreak/>
        <w:t xml:space="preserve">Remuneration of Board </w:t>
      </w:r>
      <w:r w:rsidR="006A408B" w:rsidRPr="006A408B">
        <w:rPr>
          <w:rFonts w:ascii="Arial" w:hAnsi="Arial" w:cs="Arial"/>
          <w:color w:val="010000"/>
          <w:sz w:val="20"/>
        </w:rPr>
        <w:t xml:space="preserve">of Directors’ </w:t>
      </w:r>
      <w:r w:rsidRPr="006A408B">
        <w:rPr>
          <w:rFonts w:ascii="Arial" w:hAnsi="Arial" w:cs="Arial"/>
          <w:color w:val="010000"/>
          <w:sz w:val="20"/>
        </w:rPr>
        <w:t xml:space="preserve">members: </w:t>
      </w:r>
      <w:r w:rsidR="006A408B" w:rsidRPr="006A408B">
        <w:rPr>
          <w:rFonts w:ascii="Arial" w:hAnsi="Arial" w:cs="Arial"/>
          <w:color w:val="010000"/>
          <w:sz w:val="20"/>
        </w:rPr>
        <w:t xml:space="preserve">VND </w:t>
      </w:r>
      <w:r w:rsidRPr="006A408B">
        <w:rPr>
          <w:rFonts w:ascii="Arial" w:hAnsi="Arial" w:cs="Arial"/>
          <w:color w:val="010000"/>
          <w:sz w:val="20"/>
        </w:rPr>
        <w:t>3,000,000/month</w:t>
      </w:r>
    </w:p>
    <w:p w14:paraId="0000001C" w14:textId="7D630062" w:rsidR="002D3E11" w:rsidRPr="006A408B" w:rsidRDefault="00AF6C22" w:rsidP="009E0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 xml:space="preserve">Remuneration of the </w:t>
      </w:r>
      <w:r w:rsidR="006A408B" w:rsidRPr="006A408B">
        <w:rPr>
          <w:rFonts w:ascii="Arial" w:hAnsi="Arial" w:cs="Arial"/>
          <w:color w:val="010000"/>
          <w:sz w:val="20"/>
        </w:rPr>
        <w:t xml:space="preserve">Chief </w:t>
      </w:r>
      <w:r w:rsidRPr="006A408B">
        <w:rPr>
          <w:rFonts w:ascii="Arial" w:hAnsi="Arial" w:cs="Arial"/>
          <w:color w:val="010000"/>
          <w:sz w:val="20"/>
        </w:rPr>
        <w:t xml:space="preserve">of the Supervisory Board: </w:t>
      </w:r>
      <w:r w:rsidR="006A408B" w:rsidRPr="006A408B">
        <w:rPr>
          <w:rFonts w:ascii="Arial" w:hAnsi="Arial" w:cs="Arial"/>
          <w:color w:val="010000"/>
          <w:sz w:val="20"/>
        </w:rPr>
        <w:t>VND 3,000,000/month</w:t>
      </w:r>
    </w:p>
    <w:p w14:paraId="0000001D" w14:textId="2D166086" w:rsidR="002D3E11" w:rsidRPr="006A408B" w:rsidRDefault="00AF6C22" w:rsidP="009E0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Remuneration of members of the Supervisory Board</w:t>
      </w:r>
      <w:r w:rsidR="006A408B" w:rsidRPr="006A408B">
        <w:rPr>
          <w:rFonts w:ascii="Arial" w:hAnsi="Arial" w:cs="Arial"/>
          <w:color w:val="010000"/>
          <w:sz w:val="20"/>
        </w:rPr>
        <w:t>:</w:t>
      </w:r>
      <w:r w:rsidRPr="006A408B">
        <w:rPr>
          <w:rFonts w:ascii="Arial" w:hAnsi="Arial" w:cs="Arial"/>
          <w:color w:val="010000"/>
          <w:sz w:val="20"/>
        </w:rPr>
        <w:t xml:space="preserve"> </w:t>
      </w:r>
      <w:r w:rsidR="006A408B" w:rsidRPr="006A408B">
        <w:rPr>
          <w:rFonts w:ascii="Arial" w:hAnsi="Arial" w:cs="Arial"/>
          <w:color w:val="010000"/>
          <w:sz w:val="20"/>
        </w:rPr>
        <w:t>VND 2,000,000/month</w:t>
      </w:r>
    </w:p>
    <w:p w14:paraId="0000001E" w14:textId="77777777" w:rsidR="002D3E11" w:rsidRPr="006A408B" w:rsidRDefault="00AF6C22" w:rsidP="009E07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Total remuneration of the Board of Directors: VND 180,000,000, Supervisory Board: VND 84,000,000.</w:t>
      </w:r>
    </w:p>
    <w:p w14:paraId="0000001F" w14:textId="7F33C4CA" w:rsidR="002D3E11" w:rsidRPr="006A408B" w:rsidRDefault="00AF6C22" w:rsidP="009E0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 xml:space="preserve">The </w:t>
      </w:r>
      <w:r w:rsidR="006A408B" w:rsidRPr="006A408B">
        <w:rPr>
          <w:rFonts w:ascii="Arial" w:hAnsi="Arial" w:cs="Arial"/>
          <w:color w:val="010000"/>
          <w:sz w:val="20"/>
        </w:rPr>
        <w:t xml:space="preserve">General Meeting </w:t>
      </w:r>
      <w:bookmarkStart w:id="0" w:name="_GoBack"/>
      <w:bookmarkEnd w:id="0"/>
      <w:r w:rsidRPr="006A408B">
        <w:rPr>
          <w:rFonts w:ascii="Arial" w:hAnsi="Arial" w:cs="Arial"/>
          <w:color w:val="010000"/>
          <w:sz w:val="20"/>
        </w:rPr>
        <w:t>assigned/authorized the Board of Directors to decide on the following issues:</w:t>
      </w:r>
    </w:p>
    <w:p w14:paraId="00000020" w14:textId="219FE29E" w:rsidR="002D3E11" w:rsidRPr="006A408B" w:rsidRDefault="006A408B" w:rsidP="009E07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A</w:t>
      </w:r>
      <w:r w:rsidR="00AF6C22" w:rsidRPr="006A408B">
        <w:rPr>
          <w:rFonts w:ascii="Arial" w:hAnsi="Arial" w:cs="Arial"/>
          <w:color w:val="010000"/>
          <w:sz w:val="20"/>
        </w:rPr>
        <w:t xml:space="preserve">uthorize the Board of Directors to select the appropriate audit </w:t>
      </w:r>
      <w:r w:rsidRPr="006A408B">
        <w:rPr>
          <w:rFonts w:ascii="Arial" w:hAnsi="Arial" w:cs="Arial"/>
          <w:color w:val="010000"/>
          <w:sz w:val="20"/>
        </w:rPr>
        <w:t>company</w:t>
      </w:r>
      <w:r w:rsidR="00AF6C22" w:rsidRPr="006A408B">
        <w:rPr>
          <w:rFonts w:ascii="Arial" w:hAnsi="Arial" w:cs="Arial"/>
          <w:color w:val="010000"/>
          <w:sz w:val="20"/>
        </w:rPr>
        <w:t xml:space="preserve"> for fiscal year 2024.</w:t>
      </w:r>
    </w:p>
    <w:p w14:paraId="00000021" w14:textId="77777777" w:rsidR="002D3E11" w:rsidRPr="006A408B" w:rsidRDefault="00AF6C22" w:rsidP="009E0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AASC Auditing Firm Company Limited</w:t>
      </w:r>
    </w:p>
    <w:p w14:paraId="00000022" w14:textId="77777777" w:rsidR="002D3E11" w:rsidRPr="006A408B" w:rsidRDefault="00AF6C22" w:rsidP="009E0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A&amp;C Auditing and Consulting Company Limited</w:t>
      </w:r>
    </w:p>
    <w:p w14:paraId="00000023" w14:textId="77777777" w:rsidR="002D3E11" w:rsidRPr="006A408B" w:rsidRDefault="00AF6C22" w:rsidP="009E0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Asia Auditing Company Limited (ASAA)</w:t>
      </w:r>
    </w:p>
    <w:p w14:paraId="00000024" w14:textId="77777777" w:rsidR="002D3E11" w:rsidRPr="006A408B" w:rsidRDefault="00AF6C22" w:rsidP="009E0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KPMG Limited</w:t>
      </w:r>
    </w:p>
    <w:p w14:paraId="00000025" w14:textId="77777777" w:rsidR="002D3E11" w:rsidRPr="006A408B" w:rsidRDefault="00AF6C22" w:rsidP="009E0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>Ernst &amp; Young Vietnam Limited</w:t>
      </w:r>
    </w:p>
    <w:p w14:paraId="00000026" w14:textId="374C24FD" w:rsidR="002D3E11" w:rsidRPr="006A408B" w:rsidRDefault="00AF6C22" w:rsidP="009E07C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08B">
        <w:rPr>
          <w:rFonts w:ascii="Arial" w:hAnsi="Arial" w:cs="Arial"/>
          <w:color w:val="010000"/>
          <w:sz w:val="20"/>
        </w:rPr>
        <w:t xml:space="preserve">This </w:t>
      </w:r>
      <w:r w:rsidR="006A408B" w:rsidRPr="006A408B">
        <w:rPr>
          <w:rFonts w:ascii="Arial" w:hAnsi="Arial" w:cs="Arial"/>
          <w:color w:val="010000"/>
          <w:sz w:val="20"/>
        </w:rPr>
        <w:t>General Mandate</w:t>
      </w:r>
      <w:r w:rsidRPr="006A408B">
        <w:rPr>
          <w:rFonts w:ascii="Arial" w:hAnsi="Arial" w:cs="Arial"/>
          <w:color w:val="010000"/>
          <w:sz w:val="20"/>
        </w:rPr>
        <w:t xml:space="preserve"> has been </w:t>
      </w:r>
      <w:r w:rsidR="006A408B" w:rsidRPr="006A408B">
        <w:rPr>
          <w:rFonts w:ascii="Arial" w:hAnsi="Arial" w:cs="Arial"/>
          <w:color w:val="010000"/>
          <w:sz w:val="20"/>
        </w:rPr>
        <w:t>approved</w:t>
      </w:r>
      <w:r w:rsidRPr="006A408B">
        <w:rPr>
          <w:rFonts w:ascii="Arial" w:hAnsi="Arial" w:cs="Arial"/>
          <w:color w:val="010000"/>
          <w:sz w:val="20"/>
        </w:rPr>
        <w:t xml:space="preserve"> by the </w:t>
      </w:r>
      <w:r w:rsidR="006A408B" w:rsidRPr="006A408B">
        <w:rPr>
          <w:rFonts w:ascii="Arial" w:hAnsi="Arial" w:cs="Arial"/>
          <w:color w:val="010000"/>
          <w:sz w:val="20"/>
        </w:rPr>
        <w:t xml:space="preserve">General Meeting </w:t>
      </w:r>
      <w:r w:rsidRPr="006A408B">
        <w:rPr>
          <w:rFonts w:ascii="Arial" w:hAnsi="Arial" w:cs="Arial"/>
          <w:color w:val="010000"/>
          <w:sz w:val="20"/>
        </w:rPr>
        <w:t xml:space="preserve">of </w:t>
      </w:r>
      <w:r w:rsidR="006A408B" w:rsidRPr="006A408B">
        <w:rPr>
          <w:rFonts w:ascii="Arial" w:hAnsi="Arial" w:cs="Arial"/>
          <w:color w:val="010000"/>
          <w:sz w:val="20"/>
        </w:rPr>
        <w:t xml:space="preserve">International Shipping and </w:t>
      </w:r>
      <w:proofErr w:type="spellStart"/>
      <w:r w:rsidR="006A408B" w:rsidRPr="006A408B">
        <w:rPr>
          <w:rFonts w:ascii="Arial" w:hAnsi="Arial" w:cs="Arial"/>
          <w:color w:val="010000"/>
          <w:sz w:val="20"/>
        </w:rPr>
        <w:t>Labour</w:t>
      </w:r>
      <w:proofErr w:type="spellEnd"/>
      <w:r w:rsidR="006A408B" w:rsidRPr="006A408B">
        <w:rPr>
          <w:rFonts w:ascii="Arial" w:hAnsi="Arial" w:cs="Arial"/>
          <w:color w:val="010000"/>
          <w:sz w:val="20"/>
        </w:rPr>
        <w:t xml:space="preserve"> Cooperation J.S.C</w:t>
      </w:r>
      <w:r w:rsidRPr="006A408B">
        <w:rPr>
          <w:rFonts w:ascii="Arial" w:hAnsi="Arial" w:cs="Arial"/>
          <w:color w:val="010000"/>
          <w:sz w:val="20"/>
        </w:rPr>
        <w:t xml:space="preserve"> on April 12, 2024 and has </w:t>
      </w:r>
      <w:r w:rsidR="006A408B" w:rsidRPr="006A408B">
        <w:rPr>
          <w:rFonts w:ascii="Arial" w:hAnsi="Arial" w:cs="Arial"/>
          <w:color w:val="010000"/>
          <w:sz w:val="20"/>
        </w:rPr>
        <w:t xml:space="preserve">an </w:t>
      </w:r>
      <w:r w:rsidRPr="006A408B">
        <w:rPr>
          <w:rFonts w:ascii="Arial" w:hAnsi="Arial" w:cs="Arial"/>
          <w:color w:val="010000"/>
          <w:sz w:val="20"/>
        </w:rPr>
        <w:t xml:space="preserve">unconditional binding effect for all shareholders of International Shipping and </w:t>
      </w:r>
      <w:proofErr w:type="spellStart"/>
      <w:r w:rsidRPr="006A408B">
        <w:rPr>
          <w:rFonts w:ascii="Arial" w:hAnsi="Arial" w:cs="Arial"/>
          <w:color w:val="010000"/>
          <w:sz w:val="20"/>
        </w:rPr>
        <w:t>Labour</w:t>
      </w:r>
      <w:proofErr w:type="spellEnd"/>
      <w:r w:rsidRPr="006A408B">
        <w:rPr>
          <w:rFonts w:ascii="Arial" w:hAnsi="Arial" w:cs="Arial"/>
          <w:color w:val="010000"/>
          <w:sz w:val="20"/>
        </w:rPr>
        <w:t xml:space="preserve"> Cooperation J.S.C </w:t>
      </w:r>
    </w:p>
    <w:sectPr w:rsidR="002D3E11" w:rsidRPr="006A408B" w:rsidSect="00AF6C2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B3D"/>
    <w:multiLevelType w:val="multilevel"/>
    <w:tmpl w:val="35E628EC"/>
    <w:lvl w:ilvl="0">
      <w:start w:val="1"/>
      <w:numFmt w:val="upperRoman"/>
      <w:lvlText w:val="%1-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D17"/>
    <w:multiLevelType w:val="multilevel"/>
    <w:tmpl w:val="9E4A04A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A33168F"/>
    <w:multiLevelType w:val="multilevel"/>
    <w:tmpl w:val="58BC9F5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E485756"/>
    <w:multiLevelType w:val="multilevel"/>
    <w:tmpl w:val="33E43EA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11"/>
    <w:rsid w:val="002D3E11"/>
    <w:rsid w:val="006A408B"/>
    <w:rsid w:val="009E07CA"/>
    <w:rsid w:val="00A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F2838"/>
  <w15:docId w15:val="{67D59EDA-DE47-4667-AE6B-1EE786D8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/>
      <w:bCs/>
      <w:i w:val="0"/>
      <w:iCs w:val="0"/>
      <w:smallCaps w:val="0"/>
      <w:strike w:val="0"/>
      <w:color w:val="DE1C39"/>
      <w:w w:val="7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/>
      <w:iCs/>
      <w:smallCaps w:val="0"/>
      <w:strike w:val="0"/>
      <w:color w:val="DE1C39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5070F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9" w:lineRule="auto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83" w:lineRule="auto"/>
      <w:jc w:val="right"/>
    </w:pPr>
    <w:rPr>
      <w:rFonts w:ascii="Tahoma" w:eastAsia="Tahoma" w:hAnsi="Tahoma" w:cs="Tahoma"/>
      <w:b/>
      <w:bCs/>
      <w:color w:val="DE1C39"/>
      <w:w w:val="70"/>
      <w:sz w:val="17"/>
      <w:szCs w:val="17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b/>
      <w:bCs/>
      <w:i/>
      <w:iCs/>
      <w:color w:val="DE1C39"/>
      <w:sz w:val="15"/>
      <w:szCs w:val="15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D5070F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Jv/W1xad2d/ft9Ys+0Y0wNS8+A==">CgMxLjA4AHIhMURRQTVWcFh5ZXZBTDBqLUlVOG1oR1NibEd0eGhLSmc1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2024-04-17T04:35:00Z</dcterms:created>
  <dcterms:modified xsi:type="dcterms:W3CDTF">2024-04-17T04:35:00Z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70b530e77e1abeb0d7cb77a447a2fb517accaa123d034491613c5fddc5b03277</vt:lpwstr>
  </property>
</Properties>
</file>