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3666" w14:textId="77777777" w:rsidR="00C65FB1" w:rsidRPr="00D81650" w:rsidRDefault="00D81650" w:rsidP="00D4532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81650">
        <w:rPr>
          <w:rFonts w:ascii="Arial" w:hAnsi="Arial" w:cs="Arial"/>
          <w:b/>
          <w:bCs/>
          <w:color w:val="010000"/>
          <w:sz w:val="20"/>
        </w:rPr>
        <w:t>L14:</w:t>
      </w:r>
      <w:r w:rsidRPr="00D81650">
        <w:rPr>
          <w:rFonts w:ascii="Arial" w:hAnsi="Arial" w:cs="Arial"/>
          <w:b/>
          <w:color w:val="010000"/>
          <w:sz w:val="20"/>
        </w:rPr>
        <w:t xml:space="preserve"> Report on the progress of using capital obtaine</w:t>
      </w:r>
      <w:bookmarkStart w:id="0" w:name="_GoBack"/>
      <w:bookmarkEnd w:id="0"/>
      <w:r w:rsidRPr="00D81650">
        <w:rPr>
          <w:rFonts w:ascii="Arial" w:hAnsi="Arial" w:cs="Arial"/>
          <w:b/>
          <w:color w:val="010000"/>
          <w:sz w:val="20"/>
        </w:rPr>
        <w:t xml:space="preserve">d from the public offering of securities. </w:t>
      </w:r>
    </w:p>
    <w:p w14:paraId="5DA7B162"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 xml:space="preserve">On April 15, 2024, </w:t>
      </w:r>
      <w:proofErr w:type="spellStart"/>
      <w:r w:rsidRPr="00D81650">
        <w:rPr>
          <w:rFonts w:ascii="Arial" w:hAnsi="Arial" w:cs="Arial"/>
          <w:color w:val="010000"/>
          <w:sz w:val="20"/>
        </w:rPr>
        <w:t>Licogi</w:t>
      </w:r>
      <w:proofErr w:type="spellEnd"/>
      <w:r w:rsidRPr="00D81650">
        <w:rPr>
          <w:rFonts w:ascii="Arial" w:hAnsi="Arial" w:cs="Arial"/>
          <w:color w:val="010000"/>
          <w:sz w:val="20"/>
        </w:rPr>
        <w:t xml:space="preserve"> 14 JSC announced Report No. 85/BC-LICOGI 14 on the progress of using capital obtained from the public offering of securities as follows:</w:t>
      </w:r>
    </w:p>
    <w:p w14:paraId="054CDDA3" w14:textId="77777777" w:rsidR="00C65FB1" w:rsidRPr="00D81650" w:rsidRDefault="00D81650" w:rsidP="00D424A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81650">
        <w:rPr>
          <w:rFonts w:ascii="Arial" w:hAnsi="Arial" w:cs="Arial"/>
          <w:color w:val="010000"/>
          <w:sz w:val="20"/>
        </w:rPr>
        <w:t>Securities for public offering</w:t>
      </w:r>
    </w:p>
    <w:p w14:paraId="70DF724E" w14:textId="77777777" w:rsidR="00C65FB1" w:rsidRPr="00D81650" w:rsidRDefault="00D81650" w:rsidP="00D424AE">
      <w:pPr>
        <w:numPr>
          <w:ilvl w:val="0"/>
          <w:numId w:val="8"/>
        </w:numPr>
        <w:pBdr>
          <w:top w:val="nil"/>
          <w:left w:val="nil"/>
          <w:bottom w:val="nil"/>
          <w:right w:val="nil"/>
          <w:between w:val="nil"/>
        </w:pBdr>
        <w:tabs>
          <w:tab w:val="left" w:pos="432"/>
          <w:tab w:val="left" w:pos="1286"/>
        </w:tabs>
        <w:spacing w:after="120" w:line="360" w:lineRule="auto"/>
        <w:rPr>
          <w:rFonts w:ascii="Arial" w:hAnsi="Arial" w:cs="Arial"/>
          <w:color w:val="010000"/>
          <w:sz w:val="20"/>
          <w:szCs w:val="20"/>
        </w:rPr>
      </w:pPr>
      <w:r w:rsidRPr="00D81650">
        <w:rPr>
          <w:rFonts w:ascii="Arial" w:hAnsi="Arial" w:cs="Arial"/>
          <w:color w:val="010000"/>
          <w:sz w:val="20"/>
        </w:rPr>
        <w:t xml:space="preserve">Securities name: </w:t>
      </w:r>
      <w:proofErr w:type="spellStart"/>
      <w:r w:rsidRPr="00D81650">
        <w:rPr>
          <w:rFonts w:ascii="Arial" w:hAnsi="Arial" w:cs="Arial"/>
          <w:color w:val="010000"/>
          <w:sz w:val="20"/>
        </w:rPr>
        <w:t>Licogi</w:t>
      </w:r>
      <w:proofErr w:type="spellEnd"/>
      <w:r w:rsidRPr="00D81650">
        <w:rPr>
          <w:rFonts w:ascii="Arial" w:hAnsi="Arial" w:cs="Arial"/>
          <w:color w:val="010000"/>
          <w:sz w:val="20"/>
        </w:rPr>
        <w:t xml:space="preserve"> 14 JSC</w:t>
      </w:r>
    </w:p>
    <w:p w14:paraId="47310E1A" w14:textId="77777777" w:rsidR="00C65FB1" w:rsidRPr="00D81650" w:rsidRDefault="00D81650" w:rsidP="00D424AE">
      <w:pPr>
        <w:numPr>
          <w:ilvl w:val="0"/>
          <w:numId w:val="8"/>
        </w:numPr>
        <w:pBdr>
          <w:top w:val="nil"/>
          <w:left w:val="nil"/>
          <w:bottom w:val="nil"/>
          <w:right w:val="nil"/>
          <w:between w:val="nil"/>
        </w:pBdr>
        <w:tabs>
          <w:tab w:val="left" w:pos="432"/>
          <w:tab w:val="left" w:pos="1317"/>
        </w:tabs>
        <w:spacing w:after="120" w:line="360" w:lineRule="auto"/>
        <w:rPr>
          <w:rFonts w:ascii="Arial" w:hAnsi="Arial" w:cs="Arial"/>
          <w:color w:val="010000"/>
          <w:sz w:val="20"/>
          <w:szCs w:val="20"/>
        </w:rPr>
      </w:pPr>
      <w:r w:rsidRPr="00D81650">
        <w:rPr>
          <w:rFonts w:ascii="Arial" w:hAnsi="Arial" w:cs="Arial"/>
          <w:color w:val="010000"/>
          <w:sz w:val="20"/>
        </w:rPr>
        <w:t>Securities type: common share</w:t>
      </w:r>
    </w:p>
    <w:p w14:paraId="3FF6C759" w14:textId="77777777" w:rsidR="00C65FB1" w:rsidRPr="00D81650" w:rsidRDefault="00D81650" w:rsidP="00D424AE">
      <w:pPr>
        <w:numPr>
          <w:ilvl w:val="0"/>
          <w:numId w:val="8"/>
        </w:numPr>
        <w:pBdr>
          <w:top w:val="nil"/>
          <w:left w:val="nil"/>
          <w:bottom w:val="nil"/>
          <w:right w:val="nil"/>
          <w:between w:val="nil"/>
        </w:pBdr>
        <w:tabs>
          <w:tab w:val="left" w:pos="432"/>
          <w:tab w:val="left" w:pos="1317"/>
        </w:tabs>
        <w:spacing w:after="120" w:line="360" w:lineRule="auto"/>
        <w:rPr>
          <w:rFonts w:ascii="Arial" w:hAnsi="Arial" w:cs="Arial"/>
          <w:color w:val="010000"/>
          <w:sz w:val="20"/>
          <w:szCs w:val="20"/>
        </w:rPr>
      </w:pPr>
      <w:r w:rsidRPr="00D81650">
        <w:rPr>
          <w:rFonts w:ascii="Arial" w:hAnsi="Arial" w:cs="Arial"/>
          <w:color w:val="010000"/>
          <w:sz w:val="20"/>
        </w:rPr>
        <w:t>Par value: VND 10,000/share</w:t>
      </w:r>
    </w:p>
    <w:p w14:paraId="794A7B3E" w14:textId="77777777" w:rsidR="00C65FB1" w:rsidRPr="00D81650" w:rsidRDefault="00D81650" w:rsidP="00D424AE">
      <w:pPr>
        <w:numPr>
          <w:ilvl w:val="0"/>
          <w:numId w:val="9"/>
        </w:numPr>
        <w:pBdr>
          <w:top w:val="nil"/>
          <w:left w:val="nil"/>
          <w:bottom w:val="nil"/>
          <w:right w:val="nil"/>
          <w:between w:val="nil"/>
        </w:pBdr>
        <w:tabs>
          <w:tab w:val="left" w:pos="432"/>
          <w:tab w:val="left" w:pos="1317"/>
        </w:tabs>
        <w:spacing w:after="120" w:line="360" w:lineRule="auto"/>
        <w:rPr>
          <w:rFonts w:ascii="Arial" w:hAnsi="Arial" w:cs="Arial"/>
          <w:color w:val="010000"/>
          <w:sz w:val="20"/>
          <w:szCs w:val="20"/>
        </w:rPr>
      </w:pPr>
      <w:r w:rsidRPr="00D81650">
        <w:rPr>
          <w:rFonts w:ascii="Arial" w:hAnsi="Arial" w:cs="Arial"/>
          <w:color w:val="010000"/>
          <w:sz w:val="20"/>
        </w:rPr>
        <w:t>Number of shares offered: 7,499,490 shares</w:t>
      </w:r>
    </w:p>
    <w:p w14:paraId="3966F887" w14:textId="77777777" w:rsidR="00C65FB1" w:rsidRPr="00D81650" w:rsidRDefault="00D81650" w:rsidP="00D424AE">
      <w:pPr>
        <w:numPr>
          <w:ilvl w:val="0"/>
          <w:numId w:val="9"/>
        </w:numPr>
        <w:pBdr>
          <w:top w:val="nil"/>
          <w:left w:val="nil"/>
          <w:bottom w:val="nil"/>
          <w:right w:val="nil"/>
          <w:between w:val="nil"/>
        </w:pBdr>
        <w:tabs>
          <w:tab w:val="left" w:pos="432"/>
          <w:tab w:val="left" w:pos="1317"/>
        </w:tabs>
        <w:spacing w:after="120" w:line="360" w:lineRule="auto"/>
        <w:rPr>
          <w:rFonts w:ascii="Arial" w:hAnsi="Arial" w:cs="Arial"/>
          <w:color w:val="010000"/>
          <w:sz w:val="20"/>
          <w:szCs w:val="20"/>
        </w:rPr>
      </w:pPr>
      <w:r w:rsidRPr="00D81650">
        <w:rPr>
          <w:rFonts w:ascii="Arial" w:hAnsi="Arial" w:cs="Arial"/>
          <w:color w:val="010000"/>
          <w:sz w:val="20"/>
        </w:rPr>
        <w:t>Total offering value at par value: VND 74,994,900,000</w:t>
      </w:r>
    </w:p>
    <w:p w14:paraId="3E592863" w14:textId="77777777" w:rsidR="00C65FB1" w:rsidRPr="00D81650" w:rsidRDefault="00D81650" w:rsidP="00D424AE">
      <w:pPr>
        <w:numPr>
          <w:ilvl w:val="0"/>
          <w:numId w:val="9"/>
        </w:numPr>
        <w:pBdr>
          <w:top w:val="nil"/>
          <w:left w:val="nil"/>
          <w:bottom w:val="nil"/>
          <w:right w:val="nil"/>
          <w:between w:val="nil"/>
        </w:pBdr>
        <w:tabs>
          <w:tab w:val="left" w:pos="432"/>
          <w:tab w:val="left" w:pos="1317"/>
          <w:tab w:val="left" w:pos="9828"/>
        </w:tabs>
        <w:spacing w:after="120" w:line="360" w:lineRule="auto"/>
        <w:rPr>
          <w:rFonts w:ascii="Arial" w:hAnsi="Arial" w:cs="Arial"/>
          <w:color w:val="010000"/>
          <w:sz w:val="20"/>
          <w:szCs w:val="20"/>
        </w:rPr>
      </w:pPr>
      <w:r w:rsidRPr="00D81650">
        <w:rPr>
          <w:rFonts w:ascii="Arial" w:hAnsi="Arial" w:cs="Arial"/>
          <w:color w:val="010000"/>
          <w:sz w:val="20"/>
        </w:rPr>
        <w:t xml:space="preserve">Offering price: VND 12,000/share </w:t>
      </w:r>
    </w:p>
    <w:p w14:paraId="7D6F3388" w14:textId="4D88D8D8" w:rsidR="00C65FB1" w:rsidRPr="00D81650" w:rsidRDefault="00D81650" w:rsidP="00D424AE">
      <w:pPr>
        <w:numPr>
          <w:ilvl w:val="0"/>
          <w:numId w:val="9"/>
        </w:numPr>
        <w:pBdr>
          <w:top w:val="nil"/>
          <w:left w:val="nil"/>
          <w:bottom w:val="nil"/>
          <w:right w:val="nil"/>
          <w:between w:val="nil"/>
        </w:pBdr>
        <w:tabs>
          <w:tab w:val="left" w:pos="432"/>
          <w:tab w:val="left" w:pos="1317"/>
        </w:tabs>
        <w:spacing w:after="120" w:line="360" w:lineRule="auto"/>
        <w:rPr>
          <w:rFonts w:ascii="Arial" w:hAnsi="Arial" w:cs="Arial"/>
          <w:color w:val="010000"/>
          <w:sz w:val="20"/>
          <w:szCs w:val="20"/>
        </w:rPr>
      </w:pPr>
      <w:r w:rsidRPr="00D81650">
        <w:rPr>
          <w:rFonts w:ascii="Arial" w:hAnsi="Arial" w:cs="Arial"/>
          <w:color w:val="010000"/>
          <w:sz w:val="20"/>
        </w:rPr>
        <w:t>Total proceeds from the offering: VND 89,993,880,000</w:t>
      </w:r>
    </w:p>
    <w:p w14:paraId="2E18D2E1" w14:textId="77777777" w:rsidR="00C65FB1" w:rsidRPr="00D81650" w:rsidRDefault="00D81650" w:rsidP="00D424AE">
      <w:pPr>
        <w:numPr>
          <w:ilvl w:val="0"/>
          <w:numId w:val="10"/>
        </w:numPr>
        <w:pBdr>
          <w:top w:val="nil"/>
          <w:left w:val="nil"/>
          <w:bottom w:val="nil"/>
          <w:right w:val="nil"/>
          <w:between w:val="nil"/>
        </w:pBdr>
        <w:tabs>
          <w:tab w:val="left" w:pos="432"/>
          <w:tab w:val="left" w:pos="1317"/>
          <w:tab w:val="left" w:pos="9519"/>
        </w:tabs>
        <w:spacing w:after="120" w:line="360" w:lineRule="auto"/>
        <w:rPr>
          <w:rFonts w:ascii="Arial" w:hAnsi="Arial" w:cs="Arial"/>
          <w:color w:val="010000"/>
          <w:sz w:val="20"/>
          <w:szCs w:val="20"/>
        </w:rPr>
      </w:pPr>
      <w:r w:rsidRPr="00D81650">
        <w:rPr>
          <w:rFonts w:ascii="Arial" w:hAnsi="Arial" w:cs="Arial"/>
          <w:color w:val="010000"/>
          <w:sz w:val="20"/>
        </w:rPr>
        <w:t>Starting date of the offering: March 12, 2018</w:t>
      </w:r>
    </w:p>
    <w:p w14:paraId="095EDFED" w14:textId="7A135470" w:rsidR="00C65FB1" w:rsidRPr="00D81650" w:rsidRDefault="00D81650" w:rsidP="00D424AE">
      <w:pPr>
        <w:numPr>
          <w:ilvl w:val="0"/>
          <w:numId w:val="10"/>
        </w:numPr>
        <w:pBdr>
          <w:top w:val="nil"/>
          <w:left w:val="nil"/>
          <w:bottom w:val="nil"/>
          <w:right w:val="nil"/>
          <w:between w:val="nil"/>
        </w:pBdr>
        <w:tabs>
          <w:tab w:val="left" w:pos="432"/>
          <w:tab w:val="left" w:pos="1317"/>
          <w:tab w:val="left" w:pos="9519"/>
        </w:tabs>
        <w:spacing w:after="120" w:line="360" w:lineRule="auto"/>
        <w:rPr>
          <w:rFonts w:ascii="Arial" w:hAnsi="Arial" w:cs="Arial"/>
          <w:color w:val="010000"/>
          <w:sz w:val="20"/>
          <w:szCs w:val="20"/>
        </w:rPr>
      </w:pPr>
      <w:r w:rsidRPr="00D81650">
        <w:rPr>
          <w:rFonts w:ascii="Arial" w:hAnsi="Arial" w:cs="Arial"/>
          <w:color w:val="010000"/>
          <w:sz w:val="20"/>
        </w:rPr>
        <w:t xml:space="preserve">Completion date of the offering: April 06, 2018 </w:t>
      </w:r>
    </w:p>
    <w:p w14:paraId="17C146F0" w14:textId="77777777" w:rsidR="00C65FB1" w:rsidRPr="00D81650" w:rsidRDefault="00D81650" w:rsidP="00D81650">
      <w:pPr>
        <w:numPr>
          <w:ilvl w:val="0"/>
          <w:numId w:val="2"/>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bookmarkStart w:id="1" w:name="_heading=h.gjdgxs"/>
      <w:bookmarkEnd w:id="1"/>
      <w:r w:rsidRPr="00D81650">
        <w:rPr>
          <w:rFonts w:ascii="Arial" w:hAnsi="Arial" w:cs="Arial"/>
          <w:color w:val="010000"/>
          <w:sz w:val="20"/>
        </w:rPr>
        <w:t>Plan to use the proceeds from the public offering</w:t>
      </w:r>
    </w:p>
    <w:p w14:paraId="6CCB35BC" w14:textId="77777777" w:rsidR="00C65FB1" w:rsidRPr="00D81650" w:rsidRDefault="00D81650" w:rsidP="00D424A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81650">
        <w:rPr>
          <w:rFonts w:ascii="Arial" w:hAnsi="Arial" w:cs="Arial"/>
          <w:color w:val="010000"/>
          <w:sz w:val="20"/>
        </w:rPr>
        <w:t xml:space="preserve"> Project progress announced in the Prospectus:</w:t>
      </w:r>
    </w:p>
    <w:p w14:paraId="4AD95140" w14:textId="77777777" w:rsidR="00C65FB1" w:rsidRPr="00D81650" w:rsidRDefault="00D81650" w:rsidP="00D816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The proceeds from the issuance will be used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5"/>
        <w:gridCol w:w="5762"/>
        <w:gridCol w:w="2370"/>
      </w:tblGrid>
      <w:tr w:rsidR="00C65FB1" w:rsidRPr="00D81650" w14:paraId="6AA0AA91" w14:textId="77777777" w:rsidTr="00D424AE">
        <w:tc>
          <w:tcPr>
            <w:tcW w:w="491" w:type="pct"/>
            <w:shd w:val="clear" w:color="auto" w:fill="auto"/>
            <w:tcMar>
              <w:top w:w="0" w:type="dxa"/>
              <w:bottom w:w="0" w:type="dxa"/>
            </w:tcMar>
            <w:vAlign w:val="center"/>
          </w:tcPr>
          <w:p w14:paraId="0E0EEA15"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No.</w:t>
            </w:r>
          </w:p>
        </w:tc>
        <w:tc>
          <w:tcPr>
            <w:tcW w:w="3195" w:type="pct"/>
            <w:shd w:val="clear" w:color="auto" w:fill="auto"/>
            <w:tcMar>
              <w:top w:w="0" w:type="dxa"/>
              <w:bottom w:w="0" w:type="dxa"/>
            </w:tcMar>
            <w:vAlign w:val="center"/>
          </w:tcPr>
          <w:p w14:paraId="6D36D555"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Capital use purpose:</w:t>
            </w:r>
          </w:p>
        </w:tc>
        <w:tc>
          <w:tcPr>
            <w:tcW w:w="1314" w:type="pct"/>
            <w:shd w:val="clear" w:color="auto" w:fill="auto"/>
            <w:tcMar>
              <w:top w:w="0" w:type="dxa"/>
              <w:bottom w:w="0" w:type="dxa"/>
            </w:tcMar>
            <w:vAlign w:val="center"/>
          </w:tcPr>
          <w:p w14:paraId="6BA31670"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Amount (VND)</w:t>
            </w:r>
          </w:p>
        </w:tc>
      </w:tr>
      <w:tr w:rsidR="00C65FB1" w:rsidRPr="00D81650" w14:paraId="45EAB990" w14:textId="77777777" w:rsidTr="00D424AE">
        <w:tc>
          <w:tcPr>
            <w:tcW w:w="491" w:type="pct"/>
            <w:shd w:val="clear" w:color="auto" w:fill="auto"/>
            <w:tcMar>
              <w:top w:w="0" w:type="dxa"/>
              <w:bottom w:w="0" w:type="dxa"/>
            </w:tcMar>
            <w:vAlign w:val="center"/>
          </w:tcPr>
          <w:p w14:paraId="30BC5B76"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I</w:t>
            </w:r>
          </w:p>
        </w:tc>
        <w:tc>
          <w:tcPr>
            <w:tcW w:w="3195" w:type="pct"/>
            <w:shd w:val="clear" w:color="auto" w:fill="auto"/>
            <w:tcMar>
              <w:top w:w="0" w:type="dxa"/>
              <w:bottom w:w="0" w:type="dxa"/>
            </w:tcMar>
            <w:vAlign w:val="center"/>
          </w:tcPr>
          <w:p w14:paraId="450D8F17"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Nam Minh Phuong Urban Area Project</w:t>
            </w:r>
          </w:p>
        </w:tc>
        <w:tc>
          <w:tcPr>
            <w:tcW w:w="1314" w:type="pct"/>
            <w:shd w:val="clear" w:color="auto" w:fill="auto"/>
            <w:tcMar>
              <w:top w:w="0" w:type="dxa"/>
              <w:bottom w:w="0" w:type="dxa"/>
            </w:tcMar>
            <w:vAlign w:val="center"/>
          </w:tcPr>
          <w:p w14:paraId="34373B4D"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60,000,000,000</w:t>
            </w:r>
          </w:p>
        </w:tc>
      </w:tr>
      <w:tr w:rsidR="00C65FB1" w:rsidRPr="00D81650" w14:paraId="38209729" w14:textId="77777777" w:rsidTr="00D424AE">
        <w:tc>
          <w:tcPr>
            <w:tcW w:w="491" w:type="pct"/>
            <w:shd w:val="clear" w:color="auto" w:fill="auto"/>
            <w:tcMar>
              <w:top w:w="0" w:type="dxa"/>
              <w:bottom w:w="0" w:type="dxa"/>
            </w:tcMar>
            <w:vAlign w:val="center"/>
          </w:tcPr>
          <w:p w14:paraId="58DD92D1"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1</w:t>
            </w:r>
          </w:p>
        </w:tc>
        <w:tc>
          <w:tcPr>
            <w:tcW w:w="3195" w:type="pct"/>
            <w:shd w:val="clear" w:color="auto" w:fill="auto"/>
            <w:tcMar>
              <w:top w:w="0" w:type="dxa"/>
              <w:bottom w:w="0" w:type="dxa"/>
            </w:tcMar>
            <w:vAlign w:val="center"/>
          </w:tcPr>
          <w:p w14:paraId="47563D08"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Site clearance expenses</w:t>
            </w:r>
          </w:p>
        </w:tc>
        <w:tc>
          <w:tcPr>
            <w:tcW w:w="1314" w:type="pct"/>
            <w:shd w:val="clear" w:color="auto" w:fill="auto"/>
            <w:tcMar>
              <w:top w:w="0" w:type="dxa"/>
              <w:bottom w:w="0" w:type="dxa"/>
            </w:tcMar>
            <w:vAlign w:val="center"/>
          </w:tcPr>
          <w:p w14:paraId="52704554"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40,000,000,000</w:t>
            </w:r>
          </w:p>
        </w:tc>
      </w:tr>
      <w:tr w:rsidR="00C65FB1" w:rsidRPr="00D81650" w14:paraId="709E575E" w14:textId="77777777" w:rsidTr="00D424AE">
        <w:tc>
          <w:tcPr>
            <w:tcW w:w="491" w:type="pct"/>
            <w:shd w:val="clear" w:color="auto" w:fill="auto"/>
            <w:tcMar>
              <w:top w:w="0" w:type="dxa"/>
              <w:bottom w:w="0" w:type="dxa"/>
            </w:tcMar>
            <w:vAlign w:val="center"/>
          </w:tcPr>
          <w:p w14:paraId="5553CC18"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2</w:t>
            </w:r>
          </w:p>
        </w:tc>
        <w:tc>
          <w:tcPr>
            <w:tcW w:w="3195" w:type="pct"/>
            <w:shd w:val="clear" w:color="auto" w:fill="auto"/>
            <w:tcMar>
              <w:top w:w="0" w:type="dxa"/>
              <w:bottom w:w="0" w:type="dxa"/>
            </w:tcMar>
            <w:vAlign w:val="center"/>
          </w:tcPr>
          <w:p w14:paraId="0AC9AA82"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Site leveling expenses</w:t>
            </w:r>
          </w:p>
        </w:tc>
        <w:tc>
          <w:tcPr>
            <w:tcW w:w="1314" w:type="pct"/>
            <w:shd w:val="clear" w:color="auto" w:fill="auto"/>
            <w:tcMar>
              <w:top w:w="0" w:type="dxa"/>
              <w:bottom w:w="0" w:type="dxa"/>
            </w:tcMar>
            <w:vAlign w:val="center"/>
          </w:tcPr>
          <w:p w14:paraId="759F0561"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20,000,000,000</w:t>
            </w:r>
          </w:p>
        </w:tc>
      </w:tr>
      <w:tr w:rsidR="00C65FB1" w:rsidRPr="00D81650" w14:paraId="4BBC281E" w14:textId="77777777" w:rsidTr="00D424AE">
        <w:tc>
          <w:tcPr>
            <w:tcW w:w="491" w:type="pct"/>
            <w:shd w:val="clear" w:color="auto" w:fill="auto"/>
            <w:tcMar>
              <w:top w:w="0" w:type="dxa"/>
              <w:bottom w:w="0" w:type="dxa"/>
            </w:tcMar>
            <w:vAlign w:val="center"/>
          </w:tcPr>
          <w:p w14:paraId="058A982E"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II</w:t>
            </w:r>
          </w:p>
        </w:tc>
        <w:tc>
          <w:tcPr>
            <w:tcW w:w="3195" w:type="pct"/>
            <w:shd w:val="clear" w:color="auto" w:fill="auto"/>
            <w:tcMar>
              <w:top w:w="0" w:type="dxa"/>
              <w:bottom w:w="0" w:type="dxa"/>
            </w:tcMar>
            <w:vAlign w:val="center"/>
          </w:tcPr>
          <w:p w14:paraId="30FCC6E6"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LICOGI 14 PLAZA project (Commercial service kiosk area in Minh Phuong urban area)</w:t>
            </w:r>
          </w:p>
        </w:tc>
        <w:tc>
          <w:tcPr>
            <w:tcW w:w="1314" w:type="pct"/>
            <w:shd w:val="clear" w:color="auto" w:fill="auto"/>
            <w:tcMar>
              <w:top w:w="0" w:type="dxa"/>
              <w:bottom w:w="0" w:type="dxa"/>
            </w:tcMar>
            <w:vAlign w:val="center"/>
          </w:tcPr>
          <w:p w14:paraId="6C672325"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20,000,000,000</w:t>
            </w:r>
          </w:p>
        </w:tc>
      </w:tr>
      <w:tr w:rsidR="00C65FB1" w:rsidRPr="00D81650" w14:paraId="2BD999FC" w14:textId="77777777" w:rsidTr="00D424AE">
        <w:tc>
          <w:tcPr>
            <w:tcW w:w="491" w:type="pct"/>
            <w:shd w:val="clear" w:color="auto" w:fill="auto"/>
            <w:tcMar>
              <w:top w:w="0" w:type="dxa"/>
              <w:bottom w:w="0" w:type="dxa"/>
            </w:tcMar>
            <w:vAlign w:val="center"/>
          </w:tcPr>
          <w:p w14:paraId="0C5BF379"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1</w:t>
            </w:r>
          </w:p>
        </w:tc>
        <w:tc>
          <w:tcPr>
            <w:tcW w:w="3195" w:type="pct"/>
            <w:shd w:val="clear" w:color="auto" w:fill="auto"/>
            <w:tcMar>
              <w:top w:w="0" w:type="dxa"/>
              <w:bottom w:w="0" w:type="dxa"/>
            </w:tcMar>
            <w:vAlign w:val="center"/>
          </w:tcPr>
          <w:p w14:paraId="3E982400"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Construction expenses</w:t>
            </w:r>
          </w:p>
        </w:tc>
        <w:tc>
          <w:tcPr>
            <w:tcW w:w="1314" w:type="pct"/>
            <w:shd w:val="clear" w:color="auto" w:fill="auto"/>
            <w:tcMar>
              <w:top w:w="0" w:type="dxa"/>
              <w:bottom w:w="0" w:type="dxa"/>
            </w:tcMar>
            <w:vAlign w:val="center"/>
          </w:tcPr>
          <w:p w14:paraId="6DA9F2EF"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20,000,000,000</w:t>
            </w:r>
          </w:p>
        </w:tc>
      </w:tr>
      <w:tr w:rsidR="00C65FB1" w:rsidRPr="00D81650" w14:paraId="2F3B6F18" w14:textId="77777777" w:rsidTr="00D424AE">
        <w:tc>
          <w:tcPr>
            <w:tcW w:w="491" w:type="pct"/>
            <w:shd w:val="clear" w:color="auto" w:fill="auto"/>
            <w:tcMar>
              <w:top w:w="0" w:type="dxa"/>
              <w:bottom w:w="0" w:type="dxa"/>
            </w:tcMar>
            <w:vAlign w:val="center"/>
          </w:tcPr>
          <w:p w14:paraId="55F52665"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III</w:t>
            </w:r>
          </w:p>
        </w:tc>
        <w:tc>
          <w:tcPr>
            <w:tcW w:w="3195" w:type="pct"/>
            <w:shd w:val="clear" w:color="auto" w:fill="auto"/>
            <w:tcMar>
              <w:top w:w="0" w:type="dxa"/>
              <w:bottom w:w="0" w:type="dxa"/>
            </w:tcMar>
            <w:vAlign w:val="center"/>
          </w:tcPr>
          <w:p w14:paraId="38CEE654"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Machinery and equipment purchase</w:t>
            </w:r>
          </w:p>
        </w:tc>
        <w:tc>
          <w:tcPr>
            <w:tcW w:w="1314" w:type="pct"/>
            <w:shd w:val="clear" w:color="auto" w:fill="auto"/>
            <w:tcMar>
              <w:top w:w="0" w:type="dxa"/>
              <w:bottom w:w="0" w:type="dxa"/>
            </w:tcMar>
            <w:vAlign w:val="center"/>
          </w:tcPr>
          <w:p w14:paraId="74670518"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9,900,000,000</w:t>
            </w:r>
          </w:p>
        </w:tc>
      </w:tr>
      <w:tr w:rsidR="00C65FB1" w:rsidRPr="00D81650" w14:paraId="344DC8D5" w14:textId="77777777" w:rsidTr="00D424AE">
        <w:tc>
          <w:tcPr>
            <w:tcW w:w="491" w:type="pct"/>
            <w:shd w:val="clear" w:color="auto" w:fill="auto"/>
            <w:tcMar>
              <w:top w:w="0" w:type="dxa"/>
              <w:bottom w:w="0" w:type="dxa"/>
            </w:tcMar>
            <w:vAlign w:val="center"/>
          </w:tcPr>
          <w:p w14:paraId="1621AB7C"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1</w:t>
            </w:r>
          </w:p>
        </w:tc>
        <w:tc>
          <w:tcPr>
            <w:tcW w:w="3195" w:type="pct"/>
            <w:shd w:val="clear" w:color="auto" w:fill="auto"/>
            <w:tcMar>
              <w:top w:w="0" w:type="dxa"/>
              <w:bottom w:w="0" w:type="dxa"/>
            </w:tcMar>
            <w:vAlign w:val="center"/>
          </w:tcPr>
          <w:p w14:paraId="24BC7DA1" w14:textId="4401C616"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 xml:space="preserve">90 m3/h Commercial concrete pump truck </w:t>
            </w:r>
          </w:p>
        </w:tc>
        <w:tc>
          <w:tcPr>
            <w:tcW w:w="1314" w:type="pct"/>
            <w:shd w:val="clear" w:color="auto" w:fill="auto"/>
            <w:tcMar>
              <w:top w:w="0" w:type="dxa"/>
              <w:bottom w:w="0" w:type="dxa"/>
            </w:tcMar>
            <w:vAlign w:val="center"/>
          </w:tcPr>
          <w:p w14:paraId="6E2C4B33" w14:textId="77777777" w:rsidR="00C65FB1" w:rsidRPr="00D81650" w:rsidRDefault="00D81650" w:rsidP="00D424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81650">
              <w:rPr>
                <w:rFonts w:ascii="Arial" w:hAnsi="Arial" w:cs="Arial"/>
                <w:color w:val="010000"/>
                <w:sz w:val="20"/>
              </w:rPr>
              <w:t>6,300,000,000</w:t>
            </w:r>
          </w:p>
        </w:tc>
      </w:tr>
    </w:tbl>
    <w:p w14:paraId="271E5D09" w14:textId="1A3DA52E" w:rsidR="00C65FB1" w:rsidRPr="00D81650" w:rsidRDefault="00D81650" w:rsidP="00D45324">
      <w:pPr>
        <w:numPr>
          <w:ilvl w:val="0"/>
          <w:numId w:val="5"/>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 xml:space="preserve">One PC270 crawler excavator and two Sakai vibratory rollers for VND 6,675,083,331. In which: Used VND 2,575,083,331 collected from the issuance; VND 4,100,000,000 borrowed from Joint Stock Commercial Bank for Investment and Development of Vietnam, </w:t>
      </w:r>
      <w:proofErr w:type="spellStart"/>
      <w:r w:rsidRPr="00D81650">
        <w:rPr>
          <w:rFonts w:ascii="Arial" w:hAnsi="Arial" w:cs="Arial"/>
          <w:color w:val="010000"/>
          <w:sz w:val="20"/>
        </w:rPr>
        <w:t>Phu</w:t>
      </w:r>
      <w:proofErr w:type="spellEnd"/>
      <w:r w:rsidRPr="00D81650">
        <w:rPr>
          <w:rFonts w:ascii="Arial" w:hAnsi="Arial" w:cs="Arial"/>
          <w:color w:val="010000"/>
          <w:sz w:val="20"/>
        </w:rPr>
        <w:t xml:space="preserve"> </w:t>
      </w:r>
      <w:proofErr w:type="spellStart"/>
      <w:r w:rsidRPr="00D81650">
        <w:rPr>
          <w:rFonts w:ascii="Arial" w:hAnsi="Arial" w:cs="Arial"/>
          <w:color w:val="010000"/>
          <w:sz w:val="20"/>
        </w:rPr>
        <w:t>Tho</w:t>
      </w:r>
      <w:proofErr w:type="spellEnd"/>
      <w:r w:rsidRPr="00D81650">
        <w:rPr>
          <w:rFonts w:ascii="Arial" w:hAnsi="Arial" w:cs="Arial"/>
          <w:color w:val="010000"/>
          <w:sz w:val="20"/>
        </w:rPr>
        <w:t xml:space="preserve"> Branch.</w:t>
      </w:r>
    </w:p>
    <w:p w14:paraId="52E3EAF3" w14:textId="15607F6C" w:rsidR="00C65FB1" w:rsidRPr="00D81650" w:rsidRDefault="00D81650" w:rsidP="00D45324">
      <w:pPr>
        <w:numPr>
          <w:ilvl w:val="0"/>
          <w:numId w:val="5"/>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 xml:space="preserve">7-seat car for VND 5,730,771,619. In which: Used VND 2,430,771,619 collected from the issuance; VND 3,300,000,000 borrowed from Joint Stock Commercial Bank for Investment and Development of Vietnam, </w:t>
      </w:r>
      <w:proofErr w:type="spellStart"/>
      <w:r w:rsidRPr="00D81650">
        <w:rPr>
          <w:rFonts w:ascii="Arial" w:hAnsi="Arial" w:cs="Arial"/>
          <w:color w:val="010000"/>
          <w:sz w:val="20"/>
        </w:rPr>
        <w:t>Phu</w:t>
      </w:r>
      <w:proofErr w:type="spellEnd"/>
      <w:r w:rsidRPr="00D81650">
        <w:rPr>
          <w:rFonts w:ascii="Arial" w:hAnsi="Arial" w:cs="Arial"/>
          <w:color w:val="010000"/>
          <w:sz w:val="20"/>
        </w:rPr>
        <w:t xml:space="preserve"> </w:t>
      </w:r>
      <w:proofErr w:type="spellStart"/>
      <w:r w:rsidRPr="00D81650">
        <w:rPr>
          <w:rFonts w:ascii="Arial" w:hAnsi="Arial" w:cs="Arial"/>
          <w:color w:val="010000"/>
          <w:sz w:val="20"/>
        </w:rPr>
        <w:t>Tho</w:t>
      </w:r>
      <w:proofErr w:type="spellEnd"/>
      <w:r w:rsidRPr="00D81650">
        <w:rPr>
          <w:rFonts w:ascii="Arial" w:hAnsi="Arial" w:cs="Arial"/>
          <w:color w:val="010000"/>
          <w:sz w:val="20"/>
        </w:rPr>
        <w:t xml:space="preserve"> Branch.</w:t>
      </w:r>
    </w:p>
    <w:p w14:paraId="0CB94D76" w14:textId="77777777" w:rsidR="00C65FB1" w:rsidRPr="00D81650" w:rsidRDefault="00D81650" w:rsidP="00D45324">
      <w:pPr>
        <w:numPr>
          <w:ilvl w:val="0"/>
          <w:numId w:val="1"/>
        </w:numPr>
        <w:pBdr>
          <w:top w:val="nil"/>
          <w:left w:val="nil"/>
          <w:bottom w:val="nil"/>
          <w:right w:val="nil"/>
          <w:between w:val="nil"/>
        </w:pBdr>
        <w:tabs>
          <w:tab w:val="left" w:pos="432"/>
          <w:tab w:val="left" w:pos="2346"/>
        </w:tabs>
        <w:spacing w:after="120" w:line="360" w:lineRule="auto"/>
        <w:jc w:val="both"/>
        <w:rPr>
          <w:rFonts w:ascii="Arial" w:hAnsi="Arial" w:cs="Arial"/>
          <w:color w:val="010000"/>
          <w:sz w:val="20"/>
          <w:szCs w:val="20"/>
        </w:rPr>
      </w:pPr>
      <w:r w:rsidRPr="00D81650">
        <w:rPr>
          <w:rFonts w:ascii="Arial" w:hAnsi="Arial" w:cs="Arial"/>
          <w:color w:val="010000"/>
          <w:sz w:val="20"/>
        </w:rPr>
        <w:lastRenderedPageBreak/>
        <w:t>Nam Minh Phuong New Urban Area Project:</w:t>
      </w:r>
    </w:p>
    <w:p w14:paraId="3BDD71E6" w14:textId="58229519" w:rsidR="00C65FB1" w:rsidRPr="00D81650" w:rsidRDefault="00D81650" w:rsidP="00D45324">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Regarding compensation for site clearance:</w:t>
      </w:r>
    </w:p>
    <w:p w14:paraId="396749B7" w14:textId="77777777" w:rsidR="00C65FB1" w:rsidRPr="00D81650" w:rsidRDefault="00D81650" w:rsidP="00D453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1650">
        <w:rPr>
          <w:rFonts w:ascii="Arial" w:hAnsi="Arial" w:cs="Arial"/>
          <w:color w:val="010000"/>
          <w:sz w:val="20"/>
        </w:rPr>
        <w:t>Compensation and site clearance work: Completed nearly 100% of the declaration and counting of residential land, garden land, graves, and agriculture land and over VND 68 billion has been paid to households (of which VND 40 billion was used from the issuance).</w:t>
      </w:r>
    </w:p>
    <w:p w14:paraId="4A83BE0F" w14:textId="77777777" w:rsidR="00C65FB1" w:rsidRPr="00D81650" w:rsidRDefault="00D81650" w:rsidP="00D45324">
      <w:pPr>
        <w:numPr>
          <w:ilvl w:val="0"/>
          <w:numId w:val="4"/>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Investment preparation and investment implementation:</w:t>
      </w:r>
    </w:p>
    <w:p w14:paraId="3B1F115A" w14:textId="77777777" w:rsidR="00C65FB1" w:rsidRPr="00D81650" w:rsidRDefault="00D81650" w:rsidP="00D45324">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Completed agreement and connection of technical infrastructure systems as follows: electricity supply, water supply, wastewater drainage, traffic connection; Completed the preparation and approval of the Environmental Impact Assessment Report; Mine and Explosive Objects Clearance and Geological Survey of the project have been completed; The project's feasibility study report has been appraised by the Department of Construction Management - Ministry of Construction.</w:t>
      </w:r>
    </w:p>
    <w:p w14:paraId="31E9839C" w14:textId="49BF852B" w:rsidR="00C65FB1" w:rsidRPr="00D81650" w:rsidRDefault="00D81650" w:rsidP="00D45324">
      <w:pPr>
        <w:numPr>
          <w:ilvl w:val="0"/>
          <w:numId w:val="6"/>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szCs w:val="20"/>
        </w:rPr>
      </w:pPr>
      <w:r w:rsidRPr="00D81650">
        <w:rPr>
          <w:rFonts w:ascii="Arial" w:hAnsi="Arial" w:cs="Arial"/>
          <w:color w:val="010000"/>
          <w:sz w:val="20"/>
        </w:rPr>
        <w:t>The construction design of technical infrastructure items has been approved by the</w:t>
      </w:r>
      <w:r w:rsidRPr="00D81650">
        <w:rPr>
          <w:color w:val="010000"/>
        </w:rPr>
        <w:t xml:space="preserve"> </w:t>
      </w:r>
      <w:r w:rsidRPr="00D81650">
        <w:rPr>
          <w:rFonts w:ascii="Arial" w:hAnsi="Arial" w:cs="Arial"/>
          <w:color w:val="010000"/>
          <w:sz w:val="20"/>
        </w:rPr>
        <w:t>Vietnam Fire and Rescue Police Department - Ministry of Public Security, and has completed the verification of construction technical design. Currently, the verification of construction estimates for items is being completed for approval according to regulations.</w:t>
      </w:r>
    </w:p>
    <w:p w14:paraId="666AD04F" w14:textId="25BBB30D" w:rsidR="00C65FB1" w:rsidRPr="00D81650" w:rsidRDefault="00D81650" w:rsidP="00D453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1650">
        <w:rPr>
          <w:rFonts w:ascii="Arial" w:hAnsi="Arial" w:cs="Arial"/>
          <w:color w:val="010000"/>
          <w:sz w:val="20"/>
        </w:rPr>
        <w:t>The Company is continuing to review and complete the detailed 1/500 planning adjustment plan to submit for appraisal and approval after the Viet Tri City General Planning to 2030 with a vision to 2040 is approved by the Prime Minister.</w:t>
      </w:r>
      <w:r w:rsidR="00D424AE" w:rsidRPr="00D81650">
        <w:rPr>
          <w:rFonts w:ascii="Arial" w:hAnsi="Arial" w:cs="Arial"/>
          <w:color w:val="010000"/>
          <w:sz w:val="20"/>
        </w:rPr>
        <w:t xml:space="preserve"> </w:t>
      </w:r>
      <w:r w:rsidRPr="00D81650">
        <w:rPr>
          <w:rFonts w:ascii="Arial" w:hAnsi="Arial" w:cs="Arial"/>
          <w:color w:val="010000"/>
          <w:sz w:val="20"/>
        </w:rPr>
        <w:t>After the adjusted planning is approved, the investment policy will be adjusted and submitted for approval to have a basis to implement the following steps of the Project in accordance with regulations.</w:t>
      </w:r>
    </w:p>
    <w:p w14:paraId="2AC66255" w14:textId="77777777" w:rsidR="00C65FB1" w:rsidRPr="00D81650" w:rsidRDefault="00D81650" w:rsidP="00D45324">
      <w:pPr>
        <w:numPr>
          <w:ilvl w:val="0"/>
          <w:numId w:val="1"/>
        </w:numPr>
        <w:pBdr>
          <w:top w:val="nil"/>
          <w:left w:val="nil"/>
          <w:bottom w:val="nil"/>
          <w:right w:val="nil"/>
          <w:between w:val="nil"/>
        </w:pBdr>
        <w:tabs>
          <w:tab w:val="left" w:pos="432"/>
          <w:tab w:val="left" w:pos="2375"/>
        </w:tabs>
        <w:spacing w:after="120" w:line="360" w:lineRule="auto"/>
        <w:jc w:val="both"/>
        <w:rPr>
          <w:rFonts w:ascii="Arial" w:hAnsi="Arial" w:cs="Arial"/>
          <w:color w:val="010000"/>
          <w:sz w:val="20"/>
          <w:szCs w:val="20"/>
        </w:rPr>
      </w:pPr>
      <w:r w:rsidRPr="00D81650">
        <w:rPr>
          <w:rFonts w:ascii="Arial" w:hAnsi="Arial" w:cs="Arial"/>
          <w:color w:val="010000"/>
          <w:sz w:val="20"/>
        </w:rPr>
        <w:t>LICOGI 14 Plaza Project: (Now commercial service kiosk in Minh Phuong urban area).</w:t>
      </w:r>
    </w:p>
    <w:p w14:paraId="17B7257B" w14:textId="6C99A837" w:rsidR="00C65FB1" w:rsidRPr="00D81650" w:rsidRDefault="00D81650" w:rsidP="00D453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1650">
        <w:rPr>
          <w:rFonts w:ascii="Arial" w:hAnsi="Arial" w:cs="Arial"/>
          <w:color w:val="010000"/>
          <w:sz w:val="20"/>
        </w:rPr>
        <w:t>The investment project was completed on December 31, 2019 and the Board of Directors of the Company approved the settlement with a value of VND 27.779 billion.</w:t>
      </w:r>
      <w:r w:rsidR="00D424AE" w:rsidRPr="00D81650">
        <w:rPr>
          <w:rFonts w:ascii="Arial" w:hAnsi="Arial" w:cs="Arial"/>
          <w:color w:val="010000"/>
          <w:sz w:val="20"/>
        </w:rPr>
        <w:t xml:space="preserve"> </w:t>
      </w:r>
      <w:r w:rsidRPr="00D81650">
        <w:rPr>
          <w:rFonts w:ascii="Arial" w:hAnsi="Arial" w:cs="Arial"/>
          <w:color w:val="010000"/>
          <w:sz w:val="20"/>
        </w:rPr>
        <w:t>In which, the capital from the issuance was VND 20 billion, the remaining VND 7.779 billion comes from the Company’s</w:t>
      </w:r>
      <w:r>
        <w:rPr>
          <w:rFonts w:ascii="Arial" w:hAnsi="Arial" w:cs="Arial"/>
          <w:color w:val="010000"/>
          <w:sz w:val="20"/>
        </w:rPr>
        <w:t xml:space="preserve"> own</w:t>
      </w:r>
      <w:r w:rsidRPr="00D81650">
        <w:rPr>
          <w:rFonts w:ascii="Arial" w:hAnsi="Arial" w:cs="Arial"/>
          <w:color w:val="010000"/>
          <w:sz w:val="20"/>
        </w:rPr>
        <w:t xml:space="preserve"> capital.</w:t>
      </w:r>
    </w:p>
    <w:sectPr w:rsidR="00C65FB1" w:rsidRPr="00D81650" w:rsidSect="00D424A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5B0"/>
    <w:multiLevelType w:val="multilevel"/>
    <w:tmpl w:val="0A84D302"/>
    <w:lvl w:ilvl="0">
      <w:start w:val="1"/>
      <w:numFmt w:val="bullet"/>
      <w:lvlText w:val="+"/>
      <w:lvlJc w:val="left"/>
      <w:pPr>
        <w:ind w:left="782" w:hanging="360"/>
      </w:pPr>
      <w:rPr>
        <w:rFonts w:ascii="Arial" w:eastAsia="Arial" w:hAnsi="Arial" w:cs="Arial"/>
        <w:b w:val="0"/>
        <w:i w:val="0"/>
        <w:sz w:val="20"/>
      </w:rPr>
    </w:lvl>
    <w:lvl w:ilvl="1">
      <w:start w:val="1"/>
      <w:numFmt w:val="bullet"/>
      <w:lvlText w:val="o"/>
      <w:lvlJc w:val="left"/>
      <w:pPr>
        <w:ind w:left="1502" w:hanging="360"/>
      </w:pPr>
      <w:rPr>
        <w:rFonts w:ascii="Courier New" w:eastAsia="Courier New" w:hAnsi="Courier New" w:cs="Courier New"/>
        <w:b w:val="0"/>
        <w:i w:val="0"/>
        <w:sz w:val="20"/>
      </w:rPr>
    </w:lvl>
    <w:lvl w:ilvl="2">
      <w:start w:val="1"/>
      <w:numFmt w:val="bullet"/>
      <w:lvlText w:val="▪"/>
      <w:lvlJc w:val="left"/>
      <w:pPr>
        <w:ind w:left="2222" w:hanging="360"/>
      </w:pPr>
      <w:rPr>
        <w:rFonts w:ascii="Noto Sans Symbols" w:eastAsia="Noto Sans Symbols" w:hAnsi="Noto Sans Symbols" w:cs="Noto Sans Symbols"/>
        <w:b w:val="0"/>
        <w:i w:val="0"/>
        <w:sz w:val="20"/>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15:restartNumberingAfterBreak="0">
    <w:nsid w:val="12811A0C"/>
    <w:multiLevelType w:val="multilevel"/>
    <w:tmpl w:val="A25E680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1A1391"/>
    <w:multiLevelType w:val="multilevel"/>
    <w:tmpl w:val="AF165678"/>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37E7C7F"/>
    <w:multiLevelType w:val="multilevel"/>
    <w:tmpl w:val="979EF6D8"/>
    <w:lvl w:ilvl="0">
      <w:start w:val="1"/>
      <w:numFmt w:val="bullet"/>
      <w:lvlText w:val="*"/>
      <w:lvlJc w:val="left"/>
      <w:pPr>
        <w:ind w:left="782"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8255A7"/>
    <w:multiLevelType w:val="multilevel"/>
    <w:tmpl w:val="60D0810E"/>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61D2163"/>
    <w:multiLevelType w:val="multilevel"/>
    <w:tmpl w:val="4EF8FA2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C76650"/>
    <w:multiLevelType w:val="multilevel"/>
    <w:tmpl w:val="C2C81B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3957045"/>
    <w:multiLevelType w:val="multilevel"/>
    <w:tmpl w:val="8C16B21A"/>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302A46"/>
    <w:multiLevelType w:val="multilevel"/>
    <w:tmpl w:val="8550D4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21506"/>
    <w:multiLevelType w:val="multilevel"/>
    <w:tmpl w:val="CB565D64"/>
    <w:lvl w:ilvl="0">
      <w:start w:val="1"/>
      <w:numFmt w:val="bullet"/>
      <w:lvlText w:val="+"/>
      <w:lvlJc w:val="left"/>
      <w:pPr>
        <w:ind w:left="782" w:hanging="360"/>
      </w:pPr>
      <w:rPr>
        <w:rFonts w:ascii="Arial" w:eastAsia="Arial" w:hAnsi="Arial" w:cs="Arial"/>
        <w:b w:val="0"/>
        <w:i w:val="0"/>
        <w:sz w:val="20"/>
      </w:rPr>
    </w:lvl>
    <w:lvl w:ilvl="1">
      <w:start w:val="1"/>
      <w:numFmt w:val="bullet"/>
      <w:lvlText w:val="o"/>
      <w:lvlJc w:val="left"/>
      <w:pPr>
        <w:ind w:left="1502" w:hanging="360"/>
      </w:pPr>
      <w:rPr>
        <w:rFonts w:ascii="Courier New" w:eastAsia="Courier New" w:hAnsi="Courier New" w:cs="Courier New"/>
        <w:b w:val="0"/>
        <w:i w:val="0"/>
        <w:sz w:val="20"/>
      </w:rPr>
    </w:lvl>
    <w:lvl w:ilvl="2">
      <w:start w:val="1"/>
      <w:numFmt w:val="bullet"/>
      <w:lvlText w:val="▪"/>
      <w:lvlJc w:val="left"/>
      <w:pPr>
        <w:ind w:left="2222" w:hanging="360"/>
      </w:pPr>
      <w:rPr>
        <w:rFonts w:ascii="Noto Sans Symbols" w:eastAsia="Noto Sans Symbols" w:hAnsi="Noto Sans Symbols" w:cs="Noto Sans Symbols"/>
        <w:b w:val="0"/>
        <w:i w:val="0"/>
        <w:sz w:val="20"/>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num w:numId="1">
    <w:abstractNumId w:val="7"/>
  </w:num>
  <w:num w:numId="2">
    <w:abstractNumId w:val="1"/>
  </w:num>
  <w:num w:numId="3">
    <w:abstractNumId w:val="8"/>
  </w:num>
  <w:num w:numId="4">
    <w:abstractNumId w:val="3"/>
  </w:num>
  <w:num w:numId="5">
    <w:abstractNumId w:val="9"/>
  </w:num>
  <w:num w:numId="6">
    <w:abstractNumId w:val="0"/>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B1"/>
    <w:rsid w:val="00194E64"/>
    <w:rsid w:val="00C65FB1"/>
    <w:rsid w:val="00D424AE"/>
    <w:rsid w:val="00D45324"/>
    <w:rsid w:val="00D816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799BF"/>
  <w15:docId w15:val="{DBDFDA35-CD8E-45A8-AB0E-3626206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Other0">
    <w:name w:val="Other"/>
    <w:basedOn w:val="Normal"/>
    <w:link w:val="Other"/>
    <w:pPr>
      <w:spacing w:line="269"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11" w:lineRule="auto"/>
      <w:ind w:left="3260"/>
    </w:pPr>
    <w:rPr>
      <w:rFonts w:ascii="Arial" w:eastAsia="Arial" w:hAnsi="Arial" w:cs="Arial"/>
      <w:sz w:val="18"/>
      <w:szCs w:val="18"/>
    </w:rPr>
  </w:style>
  <w:style w:type="paragraph" w:customStyle="1" w:styleId="Heading11">
    <w:name w:val="Heading #1"/>
    <w:basedOn w:val="Normal"/>
    <w:link w:val="Heading10"/>
    <w:pPr>
      <w:jc w:val="center"/>
      <w:outlineLvl w:val="0"/>
    </w:pPr>
    <w:rPr>
      <w:rFonts w:ascii="Arial" w:eastAsia="Arial" w:hAnsi="Arial" w:cs="Arial"/>
      <w:sz w:val="34"/>
      <w:szCs w:val="34"/>
    </w:rPr>
  </w:style>
  <w:style w:type="paragraph" w:customStyle="1" w:styleId="Bodytext20">
    <w:name w:val="Body text (2)"/>
    <w:basedOn w:val="Normal"/>
    <w:link w:val="Bodytext2"/>
    <w:pPr>
      <w:spacing w:line="252" w:lineRule="auto"/>
    </w:pPr>
    <w:rPr>
      <w:rFonts w:ascii="Arial" w:eastAsia="Arial" w:hAnsi="Arial" w:cs="Arial"/>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m6qKsjk6iSCCl4WL74oIpdb4Iw==">CgMxLjAyCGguZ2pkZ3hzOAByITFSY3Y0OHVWalAxQndGMFlRU2Ewc1BFeXRDdnhBY2k2dA==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2024-04-16T03:37:00Z</dcterms:created>
  <dcterms:modified xsi:type="dcterms:W3CDTF">2024-04-17T04:19:00Z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a1752b4d85cfbc59b2d97bc697e8a156baf30e7cedca4079f0ab2a5ecf5f519f</vt:lpwstr>
  </property>
</Properties>
</file>