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5FD8" w:rsidRPr="004D68A6" w:rsidRDefault="00375B09" w:rsidP="00375B0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4D68A6">
        <w:rPr>
          <w:rFonts w:ascii="Arial" w:hAnsi="Arial" w:cs="Arial"/>
          <w:b/>
          <w:color w:val="010000"/>
          <w:sz w:val="20"/>
        </w:rPr>
        <w:t>MTH: Explain the information disclosure of the audit company’s opinion</w:t>
      </w:r>
    </w:p>
    <w:p w14:paraId="00000002" w14:textId="77777777" w:rsidR="00F45FD8" w:rsidRPr="004D68A6" w:rsidRDefault="00375B09" w:rsidP="00375B09">
      <w:pPr>
        <w:pBdr>
          <w:top w:val="nil"/>
          <w:left w:val="nil"/>
          <w:bottom w:val="nil"/>
          <w:right w:val="nil"/>
          <w:between w:val="nil"/>
        </w:pBdr>
        <w:spacing w:after="120" w:line="360" w:lineRule="auto"/>
        <w:rPr>
          <w:rFonts w:ascii="Arial" w:eastAsia="Arial" w:hAnsi="Arial" w:cs="Arial"/>
          <w:color w:val="010000"/>
          <w:sz w:val="20"/>
          <w:szCs w:val="20"/>
        </w:rPr>
      </w:pPr>
      <w:r w:rsidRPr="004D68A6">
        <w:rPr>
          <w:rFonts w:ascii="Arial" w:hAnsi="Arial" w:cs="Arial"/>
          <w:color w:val="010000"/>
          <w:sz w:val="20"/>
        </w:rPr>
        <w:t>On April 15, 2024, Ha Dong Environment Public Service Joint Stock Company announced Official Dispatch No. 57/2024/CV-MTH on explaining the audit company’s opinion as follows:</w:t>
      </w:r>
    </w:p>
    <w:p w14:paraId="00000004" w14:textId="77777777" w:rsidR="00F45FD8" w:rsidRPr="004D68A6" w:rsidRDefault="00375B09" w:rsidP="00375B09">
      <w:pPr>
        <w:pBdr>
          <w:top w:val="nil"/>
          <w:left w:val="nil"/>
          <w:bottom w:val="nil"/>
          <w:right w:val="nil"/>
          <w:between w:val="nil"/>
        </w:pBdr>
        <w:spacing w:after="120" w:line="360" w:lineRule="auto"/>
        <w:rPr>
          <w:rFonts w:ascii="Arial" w:eastAsia="Arial" w:hAnsi="Arial" w:cs="Arial"/>
          <w:color w:val="010000"/>
          <w:sz w:val="20"/>
          <w:szCs w:val="20"/>
        </w:rPr>
      </w:pPr>
      <w:r w:rsidRPr="004D68A6">
        <w:rPr>
          <w:rFonts w:ascii="Arial" w:hAnsi="Arial" w:cs="Arial"/>
          <w:color w:val="010000"/>
          <w:sz w:val="20"/>
        </w:rPr>
        <w:t xml:space="preserve">The Financial Statements of </w:t>
      </w:r>
      <w:proofErr w:type="spellStart"/>
      <w:r w:rsidRPr="004D68A6">
        <w:rPr>
          <w:rFonts w:ascii="Arial" w:hAnsi="Arial" w:cs="Arial"/>
          <w:color w:val="010000"/>
          <w:sz w:val="20"/>
        </w:rPr>
        <w:t>Dien</w:t>
      </w:r>
      <w:proofErr w:type="spellEnd"/>
      <w:r w:rsidRPr="004D68A6">
        <w:rPr>
          <w:rFonts w:ascii="Arial" w:hAnsi="Arial" w:cs="Arial"/>
          <w:color w:val="010000"/>
          <w:sz w:val="20"/>
        </w:rPr>
        <w:t xml:space="preserve"> Ban Adobe Bricks Joint Stock Company (Subsidiary) is unaudited. The figure consolidation of </w:t>
      </w:r>
      <w:proofErr w:type="spellStart"/>
      <w:r w:rsidRPr="004D68A6">
        <w:rPr>
          <w:rFonts w:ascii="Arial" w:hAnsi="Arial" w:cs="Arial"/>
          <w:color w:val="010000"/>
          <w:sz w:val="20"/>
        </w:rPr>
        <w:t>Dien</w:t>
      </w:r>
      <w:proofErr w:type="spellEnd"/>
      <w:r w:rsidRPr="004D68A6">
        <w:rPr>
          <w:rFonts w:ascii="Arial" w:hAnsi="Arial" w:cs="Arial"/>
          <w:color w:val="010000"/>
          <w:sz w:val="20"/>
        </w:rPr>
        <w:t xml:space="preserve"> Ban Adobe Bricks Joint Stock Company's Financial Statements increased total assets and total capital by </w:t>
      </w:r>
      <w:proofErr w:type="spellStart"/>
      <w:r w:rsidRPr="004D68A6">
        <w:rPr>
          <w:rFonts w:ascii="Arial" w:hAnsi="Arial" w:cs="Arial"/>
          <w:color w:val="010000"/>
          <w:sz w:val="20"/>
        </w:rPr>
        <w:t>VND</w:t>
      </w:r>
      <w:proofErr w:type="spellEnd"/>
      <w:r w:rsidRPr="004D68A6">
        <w:rPr>
          <w:rFonts w:ascii="Arial" w:hAnsi="Arial" w:cs="Arial"/>
          <w:color w:val="010000"/>
          <w:sz w:val="20"/>
        </w:rPr>
        <w:t xml:space="preserve"> 14,211,456,987. This increased liabilities by </w:t>
      </w:r>
      <w:proofErr w:type="spellStart"/>
      <w:r w:rsidRPr="004D68A6">
        <w:rPr>
          <w:rFonts w:ascii="Arial" w:hAnsi="Arial" w:cs="Arial"/>
          <w:color w:val="010000"/>
          <w:sz w:val="20"/>
        </w:rPr>
        <w:t>VND</w:t>
      </w:r>
      <w:proofErr w:type="spellEnd"/>
      <w:r w:rsidRPr="004D68A6">
        <w:rPr>
          <w:rFonts w:ascii="Arial" w:hAnsi="Arial" w:cs="Arial"/>
          <w:color w:val="010000"/>
          <w:sz w:val="20"/>
        </w:rPr>
        <w:t xml:space="preserve"> 13,961,800,441 and reduced profit after tax by </w:t>
      </w:r>
      <w:proofErr w:type="spellStart"/>
      <w:r w:rsidRPr="004D68A6">
        <w:rPr>
          <w:rFonts w:ascii="Arial" w:hAnsi="Arial" w:cs="Arial"/>
          <w:color w:val="010000"/>
          <w:sz w:val="20"/>
        </w:rPr>
        <w:t>VND</w:t>
      </w:r>
      <w:proofErr w:type="spellEnd"/>
      <w:r w:rsidRPr="004D68A6">
        <w:rPr>
          <w:rFonts w:ascii="Arial" w:hAnsi="Arial" w:cs="Arial"/>
          <w:color w:val="010000"/>
          <w:sz w:val="20"/>
        </w:rPr>
        <w:t xml:space="preserve"> 1,039,658,819 compared to those of Ha Dong Environment Public Service Joint Stock Company’s Combined Financial Statements.</w:t>
      </w:r>
    </w:p>
    <w:p w14:paraId="00000005" w14:textId="7CB8D5E5" w:rsidR="00F45FD8" w:rsidRPr="004D68A6" w:rsidRDefault="00375B09" w:rsidP="00375B09">
      <w:pPr>
        <w:pBdr>
          <w:top w:val="nil"/>
          <w:left w:val="nil"/>
          <w:bottom w:val="nil"/>
          <w:right w:val="nil"/>
          <w:between w:val="nil"/>
        </w:pBdr>
        <w:spacing w:after="120" w:line="360" w:lineRule="auto"/>
        <w:rPr>
          <w:rFonts w:ascii="Arial" w:eastAsia="Arial" w:hAnsi="Arial" w:cs="Arial"/>
          <w:color w:val="010000"/>
          <w:sz w:val="20"/>
          <w:szCs w:val="20"/>
        </w:rPr>
      </w:pPr>
      <w:r w:rsidRPr="004D68A6">
        <w:rPr>
          <w:rFonts w:ascii="Arial" w:hAnsi="Arial" w:cs="Arial"/>
          <w:color w:val="010000"/>
          <w:sz w:val="20"/>
        </w:rPr>
        <w:t xml:space="preserve">In addition, the Company is monitoring "Costs for burial services, guarding and maintaining </w:t>
      </w:r>
      <w:r w:rsidR="004D68A6" w:rsidRPr="004D68A6">
        <w:rPr>
          <w:rFonts w:ascii="Arial" w:hAnsi="Arial" w:cs="Arial"/>
          <w:color w:val="010000"/>
          <w:sz w:val="20"/>
        </w:rPr>
        <w:t xml:space="preserve">the </w:t>
      </w:r>
      <w:r w:rsidRPr="004D68A6">
        <w:rPr>
          <w:rFonts w:ascii="Arial" w:hAnsi="Arial" w:cs="Arial"/>
          <w:color w:val="010000"/>
          <w:sz w:val="20"/>
        </w:rPr>
        <w:t>hygiene of Ha Dong District People's Cemetery (cemetery management)" according to Official Dispatch No. 43/</w:t>
      </w:r>
      <w:proofErr w:type="spellStart"/>
      <w:r w:rsidRPr="004D68A6">
        <w:rPr>
          <w:rFonts w:ascii="Arial" w:hAnsi="Arial" w:cs="Arial"/>
          <w:color w:val="010000"/>
          <w:sz w:val="20"/>
        </w:rPr>
        <w:t>BQLDA-DA3</w:t>
      </w:r>
      <w:proofErr w:type="spellEnd"/>
      <w:r w:rsidRPr="004D68A6">
        <w:rPr>
          <w:rFonts w:ascii="Arial" w:hAnsi="Arial" w:cs="Arial"/>
          <w:color w:val="010000"/>
          <w:sz w:val="20"/>
        </w:rPr>
        <w:t xml:space="preserve"> dated January 20, 2020 of the Construction Investment Project Management Board - People's Committee of Ha Dong District with an accumulated amount, until December 31, 2023, of </w:t>
      </w:r>
      <w:proofErr w:type="spellStart"/>
      <w:r w:rsidRPr="004D68A6">
        <w:rPr>
          <w:rFonts w:ascii="Arial" w:hAnsi="Arial" w:cs="Arial"/>
          <w:color w:val="010000"/>
          <w:sz w:val="20"/>
        </w:rPr>
        <w:t>VND</w:t>
      </w:r>
      <w:proofErr w:type="spellEnd"/>
      <w:r w:rsidRPr="004D68A6">
        <w:rPr>
          <w:rFonts w:ascii="Arial" w:hAnsi="Arial" w:cs="Arial"/>
          <w:color w:val="010000"/>
          <w:sz w:val="20"/>
        </w:rPr>
        <w:t xml:space="preserve"> 2,159,352,019. However, by the time of publishing the </w:t>
      </w:r>
      <w:r w:rsidR="004D68A6" w:rsidRPr="004D68A6">
        <w:rPr>
          <w:rFonts w:ascii="Arial" w:hAnsi="Arial" w:cs="Arial"/>
          <w:color w:val="010000"/>
          <w:sz w:val="20"/>
        </w:rPr>
        <w:t>auditor’s</w:t>
      </w:r>
      <w:r w:rsidRPr="004D68A6">
        <w:rPr>
          <w:rFonts w:ascii="Arial" w:hAnsi="Arial" w:cs="Arial"/>
          <w:color w:val="010000"/>
          <w:sz w:val="20"/>
        </w:rPr>
        <w:t xml:space="preserve"> </w:t>
      </w:r>
      <w:r w:rsidR="004D68A6" w:rsidRPr="004D68A6">
        <w:rPr>
          <w:rFonts w:ascii="Arial" w:hAnsi="Arial" w:cs="Arial"/>
          <w:color w:val="010000"/>
          <w:sz w:val="20"/>
        </w:rPr>
        <w:t>report</w:t>
      </w:r>
      <w:r w:rsidRPr="004D68A6">
        <w:rPr>
          <w:rFonts w:ascii="Arial" w:hAnsi="Arial" w:cs="Arial"/>
          <w:color w:val="010000"/>
          <w:sz w:val="20"/>
        </w:rPr>
        <w:t xml:space="preserve">, the Company had not yet officially signed Ha Dong District People's Cemetery Management Contract with </w:t>
      </w:r>
      <w:r w:rsidR="004D68A6" w:rsidRPr="004D68A6">
        <w:rPr>
          <w:rFonts w:ascii="Arial" w:hAnsi="Arial" w:cs="Arial"/>
          <w:color w:val="010000"/>
          <w:sz w:val="20"/>
        </w:rPr>
        <w:t xml:space="preserve">the </w:t>
      </w:r>
      <w:r w:rsidRPr="004D68A6">
        <w:rPr>
          <w:rFonts w:ascii="Arial" w:hAnsi="Arial" w:cs="Arial"/>
          <w:color w:val="010000"/>
          <w:sz w:val="20"/>
        </w:rPr>
        <w:t xml:space="preserve">People's Committee of Ha Dong District or received an Official Dispatch confirming the settlement of the implemented work volume to hand over the management of the People's Cemetery to the Construction Investment Project Management Board - People's Committee of Ha Dong District. Therefore, the audit </w:t>
      </w:r>
      <w:r w:rsidR="004D68A6" w:rsidRPr="004D68A6">
        <w:rPr>
          <w:rFonts w:ascii="Arial" w:hAnsi="Arial" w:cs="Arial"/>
          <w:color w:val="010000"/>
          <w:sz w:val="20"/>
        </w:rPr>
        <w:t>company</w:t>
      </w:r>
      <w:r w:rsidRPr="004D68A6">
        <w:rPr>
          <w:rFonts w:ascii="Arial" w:hAnsi="Arial" w:cs="Arial"/>
          <w:color w:val="010000"/>
          <w:sz w:val="20"/>
        </w:rPr>
        <w:t xml:space="preserve"> </w:t>
      </w:r>
      <w:r w:rsidR="004D68A6" w:rsidRPr="004D68A6">
        <w:rPr>
          <w:rFonts w:ascii="Arial" w:hAnsi="Arial" w:cs="Arial"/>
          <w:color w:val="010000"/>
          <w:sz w:val="20"/>
        </w:rPr>
        <w:t xml:space="preserve">does not have </w:t>
      </w:r>
      <w:r w:rsidRPr="004D68A6">
        <w:rPr>
          <w:rFonts w:ascii="Arial" w:hAnsi="Arial" w:cs="Arial"/>
          <w:color w:val="010000"/>
          <w:sz w:val="20"/>
        </w:rPr>
        <w:t>enough basis to give an unmodified opinion.</w:t>
      </w:r>
    </w:p>
    <w:sectPr w:rsidR="00F45FD8" w:rsidRPr="004D68A6" w:rsidSect="00375B0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D8"/>
    <w:rsid w:val="00375B09"/>
    <w:rsid w:val="004D68A6"/>
    <w:rsid w:val="00E715D5"/>
    <w:rsid w:val="00F45F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1FD05"/>
  <w15:docId w15:val="{66740922-444C-4F4C-8D54-52C0F235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VIywWkk6y0aTh9Q+fCWsbYjqkA==">CgMxLjA4AHIhMVFrRUIzNmlRcWY2SmxSZTh2OWM3T3p2U2RHUUpvWmFq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2024-04-17T03:32:00Z</dcterms:created>
  <dcterms:modified xsi:type="dcterms:W3CDTF">2024-04-17T03:32:00Z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76636d55e53cef26bfd559383b632ef8c88e480fe952a89ffce6793b42295726</vt:lpwstr>
  </property>
</Properties>
</file>