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63B0" w14:textId="77777777" w:rsidR="00875E26" w:rsidRPr="003029F0" w:rsidRDefault="00E92A52" w:rsidP="008D39AB">
      <w:pPr>
        <w:pBdr>
          <w:top w:val="nil"/>
          <w:left w:val="nil"/>
          <w:bottom w:val="nil"/>
          <w:right w:val="nil"/>
          <w:between w:val="nil"/>
        </w:pBdr>
        <w:spacing w:after="120" w:line="360" w:lineRule="auto"/>
        <w:jc w:val="both"/>
        <w:rPr>
          <w:rFonts w:ascii="Arial" w:eastAsia="Arial" w:hAnsi="Arial" w:cs="Arial"/>
          <w:b/>
          <w:color w:val="010000"/>
          <w:sz w:val="20"/>
          <w:szCs w:val="20"/>
        </w:rPr>
      </w:pPr>
      <w:r w:rsidRPr="003029F0">
        <w:rPr>
          <w:rFonts w:ascii="Arial" w:hAnsi="Arial" w:cs="Arial"/>
          <w:b/>
          <w:color w:val="010000"/>
          <w:sz w:val="20"/>
        </w:rPr>
        <w:t>SNC: Annual General Mandate 2024</w:t>
      </w:r>
    </w:p>
    <w:p w14:paraId="5E632264" w14:textId="77777777" w:rsidR="00875E26" w:rsidRPr="003029F0" w:rsidRDefault="00E92A52" w:rsidP="008D39AB">
      <w:pPr>
        <w:pBdr>
          <w:top w:val="nil"/>
          <w:left w:val="nil"/>
          <w:bottom w:val="nil"/>
          <w:right w:val="nil"/>
          <w:between w:val="nil"/>
        </w:pBdr>
        <w:spacing w:after="120" w:line="360" w:lineRule="auto"/>
        <w:jc w:val="both"/>
        <w:rPr>
          <w:rFonts w:ascii="Arial" w:eastAsia="Arial" w:hAnsi="Arial" w:cs="Arial"/>
          <w:color w:val="010000"/>
          <w:sz w:val="20"/>
          <w:szCs w:val="20"/>
        </w:rPr>
      </w:pPr>
      <w:r w:rsidRPr="003029F0">
        <w:rPr>
          <w:rFonts w:ascii="Arial" w:hAnsi="Arial" w:cs="Arial"/>
          <w:color w:val="010000"/>
          <w:sz w:val="20"/>
        </w:rPr>
        <w:t xml:space="preserve">On April 10, 2024, Nam Can </w:t>
      </w:r>
      <w:proofErr w:type="spellStart"/>
      <w:r w:rsidRPr="003029F0">
        <w:rPr>
          <w:rFonts w:ascii="Arial" w:hAnsi="Arial" w:cs="Arial"/>
          <w:color w:val="010000"/>
          <w:sz w:val="20"/>
        </w:rPr>
        <w:t>Seaproducts</w:t>
      </w:r>
      <w:proofErr w:type="spellEnd"/>
      <w:r w:rsidRPr="003029F0">
        <w:rPr>
          <w:rFonts w:ascii="Arial" w:hAnsi="Arial" w:cs="Arial"/>
          <w:color w:val="010000"/>
          <w:sz w:val="20"/>
        </w:rPr>
        <w:t xml:space="preserve"> Import Export Joint Stock Company announced General Mandate No. 01/2024/NQ-TSNC-DHDCD as follows:</w:t>
      </w:r>
    </w:p>
    <w:p w14:paraId="1C2B2CCC" w14:textId="77777777" w:rsidR="00875E26" w:rsidRPr="003029F0" w:rsidRDefault="00E92A52" w:rsidP="008D39AB">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3029F0">
        <w:rPr>
          <w:rFonts w:ascii="Arial" w:hAnsi="Arial" w:cs="Arial"/>
          <w:color w:val="010000"/>
          <w:sz w:val="20"/>
        </w:rPr>
        <w:t>‎‎Article 1.</w:t>
      </w:r>
      <w:proofErr w:type="gramEnd"/>
      <w:r w:rsidRPr="003029F0">
        <w:rPr>
          <w:rFonts w:ascii="Arial" w:hAnsi="Arial" w:cs="Arial"/>
          <w:color w:val="010000"/>
          <w:sz w:val="20"/>
        </w:rPr>
        <w:t xml:space="preserve"> Approve the Report of the Board of Directors in 2023 at the Annual General Meeting of Shareholders 2024.</w:t>
      </w:r>
    </w:p>
    <w:p w14:paraId="3F62591D" w14:textId="77777777" w:rsidR="00875E26" w:rsidRPr="003029F0" w:rsidRDefault="00E92A52" w:rsidP="008D39AB">
      <w:pPr>
        <w:pBdr>
          <w:top w:val="nil"/>
          <w:left w:val="nil"/>
          <w:bottom w:val="nil"/>
          <w:right w:val="nil"/>
          <w:between w:val="nil"/>
        </w:pBdr>
        <w:spacing w:after="120" w:line="360" w:lineRule="auto"/>
        <w:jc w:val="both"/>
        <w:rPr>
          <w:rFonts w:ascii="Arial" w:eastAsia="Arial" w:hAnsi="Arial" w:cs="Arial"/>
          <w:color w:val="010000"/>
          <w:sz w:val="20"/>
          <w:szCs w:val="20"/>
        </w:rPr>
      </w:pPr>
      <w:r w:rsidRPr="003029F0">
        <w:rPr>
          <w:rFonts w:ascii="Arial" w:hAnsi="Arial" w:cs="Arial"/>
          <w:color w:val="010000"/>
          <w:sz w:val="20"/>
        </w:rPr>
        <w:t>Production and business results of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57"/>
        <w:gridCol w:w="1334"/>
        <w:gridCol w:w="1493"/>
        <w:gridCol w:w="1777"/>
        <w:gridCol w:w="1786"/>
      </w:tblGrid>
      <w:tr w:rsidR="00875E26" w:rsidRPr="003029F0" w14:paraId="4419E044" w14:textId="77777777" w:rsidTr="00E92A52">
        <w:tc>
          <w:tcPr>
            <w:tcW w:w="1469" w:type="pct"/>
            <w:shd w:val="clear" w:color="auto" w:fill="auto"/>
            <w:tcMar>
              <w:top w:w="0" w:type="dxa"/>
              <w:bottom w:w="0" w:type="dxa"/>
            </w:tcMar>
            <w:vAlign w:val="center"/>
          </w:tcPr>
          <w:p w14:paraId="3B01808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Target</w:t>
            </w:r>
          </w:p>
        </w:tc>
        <w:tc>
          <w:tcPr>
            <w:tcW w:w="737" w:type="pct"/>
            <w:shd w:val="clear" w:color="auto" w:fill="auto"/>
            <w:tcMar>
              <w:top w:w="0" w:type="dxa"/>
              <w:bottom w:w="0" w:type="dxa"/>
            </w:tcMar>
            <w:vAlign w:val="center"/>
          </w:tcPr>
          <w:p w14:paraId="43ADAB51"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Unit</w:t>
            </w:r>
          </w:p>
        </w:tc>
        <w:tc>
          <w:tcPr>
            <w:tcW w:w="825" w:type="pct"/>
            <w:shd w:val="clear" w:color="auto" w:fill="auto"/>
            <w:tcMar>
              <w:top w:w="0" w:type="dxa"/>
              <w:bottom w:w="0" w:type="dxa"/>
            </w:tcMar>
            <w:vAlign w:val="center"/>
          </w:tcPr>
          <w:p w14:paraId="78921332"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2023 Plan</w:t>
            </w:r>
          </w:p>
        </w:tc>
        <w:tc>
          <w:tcPr>
            <w:tcW w:w="982" w:type="pct"/>
            <w:shd w:val="clear" w:color="auto" w:fill="auto"/>
            <w:tcMar>
              <w:top w:w="0" w:type="dxa"/>
              <w:bottom w:w="0" w:type="dxa"/>
            </w:tcMar>
            <w:vAlign w:val="center"/>
          </w:tcPr>
          <w:p w14:paraId="16F75E07"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2023 Results</w:t>
            </w:r>
          </w:p>
        </w:tc>
        <w:tc>
          <w:tcPr>
            <w:tcW w:w="987" w:type="pct"/>
            <w:shd w:val="clear" w:color="auto" w:fill="auto"/>
            <w:tcMar>
              <w:top w:w="0" w:type="dxa"/>
              <w:bottom w:w="0" w:type="dxa"/>
            </w:tcMar>
            <w:vAlign w:val="center"/>
          </w:tcPr>
          <w:p w14:paraId="2ADEE592" w14:textId="79A9A3F2"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 xml:space="preserve">2023 Results/2023 Plan </w:t>
            </w:r>
            <w:r w:rsidR="00413DA2" w:rsidRPr="003029F0">
              <w:rPr>
                <w:rFonts w:ascii="Arial" w:hAnsi="Arial" w:cs="Arial"/>
                <w:color w:val="010000"/>
                <w:sz w:val="20"/>
              </w:rPr>
              <w:t>(</w:t>
            </w:r>
            <w:r w:rsidRPr="003029F0">
              <w:rPr>
                <w:rFonts w:ascii="Arial" w:hAnsi="Arial" w:cs="Arial"/>
                <w:color w:val="010000"/>
                <w:sz w:val="20"/>
              </w:rPr>
              <w:t>%</w:t>
            </w:r>
            <w:r w:rsidR="00413DA2" w:rsidRPr="003029F0">
              <w:rPr>
                <w:rFonts w:ascii="Arial" w:hAnsi="Arial" w:cs="Arial"/>
                <w:color w:val="010000"/>
                <w:sz w:val="20"/>
              </w:rPr>
              <w:t>)</w:t>
            </w:r>
          </w:p>
        </w:tc>
      </w:tr>
      <w:tr w:rsidR="00875E26" w:rsidRPr="003029F0" w14:paraId="34568947" w14:textId="77777777" w:rsidTr="00E92A52">
        <w:tc>
          <w:tcPr>
            <w:tcW w:w="1469" w:type="pct"/>
            <w:shd w:val="clear" w:color="auto" w:fill="auto"/>
            <w:tcMar>
              <w:top w:w="0" w:type="dxa"/>
              <w:bottom w:w="0" w:type="dxa"/>
            </w:tcMar>
            <w:vAlign w:val="center"/>
          </w:tcPr>
          <w:p w14:paraId="2FBD5C75"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Revenue</w:t>
            </w:r>
          </w:p>
        </w:tc>
        <w:tc>
          <w:tcPr>
            <w:tcW w:w="737" w:type="pct"/>
            <w:shd w:val="clear" w:color="auto" w:fill="auto"/>
            <w:tcMar>
              <w:top w:w="0" w:type="dxa"/>
              <w:bottom w:w="0" w:type="dxa"/>
            </w:tcMar>
            <w:vAlign w:val="center"/>
          </w:tcPr>
          <w:p w14:paraId="0E90C07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Billion VND</w:t>
            </w:r>
          </w:p>
        </w:tc>
        <w:tc>
          <w:tcPr>
            <w:tcW w:w="825" w:type="pct"/>
            <w:shd w:val="clear" w:color="auto" w:fill="auto"/>
            <w:tcMar>
              <w:top w:w="0" w:type="dxa"/>
              <w:bottom w:w="0" w:type="dxa"/>
            </w:tcMar>
            <w:vAlign w:val="center"/>
          </w:tcPr>
          <w:p w14:paraId="62350F90"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621</w:t>
            </w:r>
          </w:p>
        </w:tc>
        <w:tc>
          <w:tcPr>
            <w:tcW w:w="982" w:type="pct"/>
            <w:shd w:val="clear" w:color="auto" w:fill="auto"/>
            <w:tcMar>
              <w:top w:w="0" w:type="dxa"/>
              <w:bottom w:w="0" w:type="dxa"/>
            </w:tcMar>
            <w:vAlign w:val="center"/>
          </w:tcPr>
          <w:p w14:paraId="28A30232"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512</w:t>
            </w:r>
          </w:p>
        </w:tc>
        <w:tc>
          <w:tcPr>
            <w:tcW w:w="987" w:type="pct"/>
            <w:shd w:val="clear" w:color="auto" w:fill="auto"/>
            <w:tcMar>
              <w:top w:w="0" w:type="dxa"/>
              <w:bottom w:w="0" w:type="dxa"/>
            </w:tcMar>
            <w:vAlign w:val="center"/>
          </w:tcPr>
          <w:p w14:paraId="10980DCF"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82.4</w:t>
            </w:r>
          </w:p>
        </w:tc>
      </w:tr>
      <w:tr w:rsidR="00875E26" w:rsidRPr="003029F0" w14:paraId="620A22CB" w14:textId="77777777" w:rsidTr="00E92A52">
        <w:tc>
          <w:tcPr>
            <w:tcW w:w="1469" w:type="pct"/>
            <w:shd w:val="clear" w:color="auto" w:fill="auto"/>
            <w:tcMar>
              <w:top w:w="0" w:type="dxa"/>
              <w:bottom w:w="0" w:type="dxa"/>
            </w:tcMar>
            <w:vAlign w:val="center"/>
          </w:tcPr>
          <w:p w14:paraId="76DD42C7"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Revenue from foreign currency</w:t>
            </w:r>
          </w:p>
        </w:tc>
        <w:tc>
          <w:tcPr>
            <w:tcW w:w="737" w:type="pct"/>
            <w:shd w:val="clear" w:color="auto" w:fill="auto"/>
            <w:tcMar>
              <w:top w:w="0" w:type="dxa"/>
              <w:bottom w:w="0" w:type="dxa"/>
            </w:tcMar>
            <w:vAlign w:val="center"/>
          </w:tcPr>
          <w:p w14:paraId="2157D244"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Million USD</w:t>
            </w:r>
          </w:p>
        </w:tc>
        <w:tc>
          <w:tcPr>
            <w:tcW w:w="825" w:type="pct"/>
            <w:shd w:val="clear" w:color="auto" w:fill="auto"/>
            <w:tcMar>
              <w:top w:w="0" w:type="dxa"/>
              <w:bottom w:w="0" w:type="dxa"/>
            </w:tcMar>
            <w:vAlign w:val="center"/>
          </w:tcPr>
          <w:p w14:paraId="412A4BDA"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27</w:t>
            </w:r>
          </w:p>
        </w:tc>
        <w:tc>
          <w:tcPr>
            <w:tcW w:w="982" w:type="pct"/>
            <w:shd w:val="clear" w:color="auto" w:fill="auto"/>
            <w:tcMar>
              <w:top w:w="0" w:type="dxa"/>
              <w:bottom w:w="0" w:type="dxa"/>
            </w:tcMar>
            <w:vAlign w:val="center"/>
          </w:tcPr>
          <w:p w14:paraId="0EACB92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21.7</w:t>
            </w:r>
          </w:p>
        </w:tc>
        <w:tc>
          <w:tcPr>
            <w:tcW w:w="987" w:type="pct"/>
            <w:shd w:val="clear" w:color="auto" w:fill="auto"/>
            <w:tcMar>
              <w:top w:w="0" w:type="dxa"/>
              <w:bottom w:w="0" w:type="dxa"/>
            </w:tcMar>
            <w:vAlign w:val="center"/>
          </w:tcPr>
          <w:p w14:paraId="134891B2"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80.4</w:t>
            </w:r>
          </w:p>
        </w:tc>
      </w:tr>
      <w:tr w:rsidR="00875E26" w:rsidRPr="003029F0" w14:paraId="5F9C7D66" w14:textId="77777777" w:rsidTr="00E92A52">
        <w:tc>
          <w:tcPr>
            <w:tcW w:w="1469" w:type="pct"/>
            <w:shd w:val="clear" w:color="auto" w:fill="auto"/>
            <w:tcMar>
              <w:top w:w="0" w:type="dxa"/>
              <w:bottom w:w="0" w:type="dxa"/>
            </w:tcMar>
            <w:vAlign w:val="center"/>
          </w:tcPr>
          <w:p w14:paraId="39E5AA60"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Production and manufacturing output</w:t>
            </w:r>
          </w:p>
        </w:tc>
        <w:tc>
          <w:tcPr>
            <w:tcW w:w="737" w:type="pct"/>
            <w:shd w:val="clear" w:color="auto" w:fill="auto"/>
            <w:tcMar>
              <w:top w:w="0" w:type="dxa"/>
              <w:bottom w:w="0" w:type="dxa"/>
            </w:tcMar>
            <w:vAlign w:val="center"/>
          </w:tcPr>
          <w:p w14:paraId="3AC5FC8B"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Tons</w:t>
            </w:r>
          </w:p>
        </w:tc>
        <w:tc>
          <w:tcPr>
            <w:tcW w:w="825" w:type="pct"/>
            <w:shd w:val="clear" w:color="auto" w:fill="auto"/>
            <w:tcMar>
              <w:top w:w="0" w:type="dxa"/>
              <w:bottom w:w="0" w:type="dxa"/>
            </w:tcMar>
            <w:vAlign w:val="center"/>
          </w:tcPr>
          <w:p w14:paraId="587627E7"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2,200</w:t>
            </w:r>
          </w:p>
        </w:tc>
        <w:tc>
          <w:tcPr>
            <w:tcW w:w="982" w:type="pct"/>
            <w:shd w:val="clear" w:color="auto" w:fill="auto"/>
            <w:tcMar>
              <w:top w:w="0" w:type="dxa"/>
              <w:bottom w:w="0" w:type="dxa"/>
            </w:tcMar>
            <w:vAlign w:val="center"/>
          </w:tcPr>
          <w:p w14:paraId="47E5A6BA"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1,696</w:t>
            </w:r>
          </w:p>
        </w:tc>
        <w:tc>
          <w:tcPr>
            <w:tcW w:w="987" w:type="pct"/>
            <w:shd w:val="clear" w:color="auto" w:fill="auto"/>
            <w:tcMar>
              <w:top w:w="0" w:type="dxa"/>
              <w:bottom w:w="0" w:type="dxa"/>
            </w:tcMar>
            <w:vAlign w:val="center"/>
          </w:tcPr>
          <w:p w14:paraId="503A174B"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77.1</w:t>
            </w:r>
          </w:p>
        </w:tc>
      </w:tr>
      <w:tr w:rsidR="00875E26" w:rsidRPr="003029F0" w14:paraId="73C0AD7A" w14:textId="77777777" w:rsidTr="00E92A52">
        <w:tc>
          <w:tcPr>
            <w:tcW w:w="1469" w:type="pct"/>
            <w:shd w:val="clear" w:color="auto" w:fill="auto"/>
            <w:tcMar>
              <w:top w:w="0" w:type="dxa"/>
              <w:bottom w:w="0" w:type="dxa"/>
            </w:tcMar>
            <w:vAlign w:val="center"/>
          </w:tcPr>
          <w:p w14:paraId="11839424"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Profit after tax</w:t>
            </w:r>
          </w:p>
        </w:tc>
        <w:tc>
          <w:tcPr>
            <w:tcW w:w="737" w:type="pct"/>
            <w:shd w:val="clear" w:color="auto" w:fill="auto"/>
            <w:tcMar>
              <w:top w:w="0" w:type="dxa"/>
              <w:bottom w:w="0" w:type="dxa"/>
            </w:tcMar>
            <w:vAlign w:val="center"/>
          </w:tcPr>
          <w:p w14:paraId="7FD6D3A2"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Billion VND</w:t>
            </w:r>
          </w:p>
        </w:tc>
        <w:tc>
          <w:tcPr>
            <w:tcW w:w="825" w:type="pct"/>
            <w:shd w:val="clear" w:color="auto" w:fill="auto"/>
            <w:tcMar>
              <w:top w:w="0" w:type="dxa"/>
              <w:bottom w:w="0" w:type="dxa"/>
            </w:tcMar>
            <w:vAlign w:val="center"/>
          </w:tcPr>
          <w:p w14:paraId="6F81F4A5"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7</w:t>
            </w:r>
          </w:p>
        </w:tc>
        <w:tc>
          <w:tcPr>
            <w:tcW w:w="982" w:type="pct"/>
            <w:shd w:val="clear" w:color="auto" w:fill="auto"/>
            <w:tcMar>
              <w:top w:w="0" w:type="dxa"/>
              <w:bottom w:w="0" w:type="dxa"/>
            </w:tcMar>
            <w:vAlign w:val="center"/>
          </w:tcPr>
          <w:p w14:paraId="67935573"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16.6</w:t>
            </w:r>
          </w:p>
        </w:tc>
        <w:tc>
          <w:tcPr>
            <w:tcW w:w="987" w:type="pct"/>
            <w:shd w:val="clear" w:color="auto" w:fill="auto"/>
            <w:tcMar>
              <w:top w:w="0" w:type="dxa"/>
              <w:bottom w:w="0" w:type="dxa"/>
            </w:tcMar>
            <w:vAlign w:val="center"/>
          </w:tcPr>
          <w:p w14:paraId="1A421231"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237.1</w:t>
            </w:r>
          </w:p>
        </w:tc>
      </w:tr>
    </w:tbl>
    <w:p w14:paraId="41CC0CB1" w14:textId="77777777" w:rsidR="00875E26" w:rsidRPr="003029F0" w:rsidRDefault="00E92A52" w:rsidP="00474A2D">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GoBack"/>
      <w:proofErr w:type="gramStart"/>
      <w:r w:rsidRPr="003029F0">
        <w:rPr>
          <w:rFonts w:ascii="Arial" w:hAnsi="Arial" w:cs="Arial"/>
          <w:color w:val="010000"/>
          <w:sz w:val="20"/>
        </w:rPr>
        <w:t>Article 2.</w:t>
      </w:r>
      <w:proofErr w:type="gramEnd"/>
      <w:r w:rsidRPr="003029F0">
        <w:rPr>
          <w:rFonts w:ascii="Arial" w:hAnsi="Arial" w:cs="Arial"/>
          <w:color w:val="010000"/>
          <w:sz w:val="20"/>
        </w:rPr>
        <w:t xml:space="preserve"> Approve the Report on activities of the Supervisory Board in 2023</w:t>
      </w:r>
    </w:p>
    <w:p w14:paraId="4C0FC761" w14:textId="77777777" w:rsidR="00875E26" w:rsidRPr="003029F0" w:rsidRDefault="00E92A52" w:rsidP="00474A2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3029F0">
        <w:rPr>
          <w:rFonts w:ascii="Arial" w:hAnsi="Arial" w:cs="Arial"/>
          <w:color w:val="010000"/>
          <w:sz w:val="20"/>
        </w:rPr>
        <w:t>‎‎Article 3.</w:t>
      </w:r>
      <w:proofErr w:type="gramEnd"/>
      <w:r w:rsidRPr="003029F0">
        <w:rPr>
          <w:rFonts w:ascii="Arial" w:hAnsi="Arial" w:cs="Arial"/>
          <w:color w:val="010000"/>
          <w:sz w:val="20"/>
        </w:rPr>
        <w:t xml:space="preserve"> Approve Proposal No. 01/2024/</w:t>
      </w:r>
      <w:proofErr w:type="spellStart"/>
      <w:r w:rsidRPr="003029F0">
        <w:rPr>
          <w:rFonts w:ascii="Arial" w:hAnsi="Arial" w:cs="Arial"/>
          <w:color w:val="010000"/>
          <w:sz w:val="20"/>
        </w:rPr>
        <w:t>TTr</w:t>
      </w:r>
      <w:proofErr w:type="spellEnd"/>
      <w:r w:rsidRPr="003029F0">
        <w:rPr>
          <w:rFonts w:ascii="Arial" w:hAnsi="Arial" w:cs="Arial"/>
          <w:color w:val="010000"/>
          <w:sz w:val="20"/>
        </w:rPr>
        <w:t>-BKS on selecting an independent audit company to audit the Financial Statements 2024</w:t>
      </w:r>
    </w:p>
    <w:p w14:paraId="1460AF5B" w14:textId="77777777" w:rsidR="00875E26" w:rsidRPr="003029F0" w:rsidRDefault="00E92A52" w:rsidP="00474A2D">
      <w:pPr>
        <w:pBdr>
          <w:top w:val="nil"/>
          <w:left w:val="nil"/>
          <w:bottom w:val="nil"/>
          <w:right w:val="nil"/>
          <w:between w:val="nil"/>
        </w:pBdr>
        <w:spacing w:after="120" w:line="360" w:lineRule="auto"/>
        <w:jc w:val="both"/>
        <w:rPr>
          <w:rFonts w:ascii="Arial" w:eastAsia="Arial" w:hAnsi="Arial" w:cs="Arial"/>
          <w:color w:val="010000"/>
          <w:sz w:val="20"/>
          <w:szCs w:val="20"/>
        </w:rPr>
      </w:pPr>
      <w:r w:rsidRPr="003029F0">
        <w:rPr>
          <w:rFonts w:ascii="Arial" w:hAnsi="Arial" w:cs="Arial"/>
          <w:color w:val="010000"/>
          <w:sz w:val="20"/>
        </w:rPr>
        <w:t>Approve the authorization for the Board of Directors to select a qualified independent auditing company according to the provisions of the law to audit the Financial Statements 2024 of the Company based on the proposal of the Supervisory Board.</w:t>
      </w:r>
    </w:p>
    <w:p w14:paraId="5C33E4BD" w14:textId="77777777" w:rsidR="00875E26" w:rsidRPr="003029F0" w:rsidRDefault="00E92A52" w:rsidP="00474A2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3029F0">
        <w:rPr>
          <w:rFonts w:ascii="Arial" w:hAnsi="Arial" w:cs="Arial"/>
          <w:color w:val="010000"/>
          <w:sz w:val="20"/>
        </w:rPr>
        <w:t>Article 4.</w:t>
      </w:r>
      <w:proofErr w:type="gramEnd"/>
      <w:r w:rsidRPr="003029F0">
        <w:rPr>
          <w:rFonts w:ascii="Arial" w:hAnsi="Arial" w:cs="Arial"/>
          <w:color w:val="010000"/>
          <w:sz w:val="20"/>
        </w:rPr>
        <w:t xml:space="preserve"> Approve Proposal No. 01/2024/</w:t>
      </w:r>
      <w:proofErr w:type="spellStart"/>
      <w:r w:rsidRPr="003029F0">
        <w:rPr>
          <w:rFonts w:ascii="Arial" w:hAnsi="Arial" w:cs="Arial"/>
          <w:color w:val="010000"/>
          <w:sz w:val="20"/>
        </w:rPr>
        <w:t>TTr</w:t>
      </w:r>
      <w:proofErr w:type="spellEnd"/>
      <w:r w:rsidRPr="003029F0">
        <w:rPr>
          <w:rFonts w:ascii="Arial" w:hAnsi="Arial" w:cs="Arial"/>
          <w:color w:val="010000"/>
          <w:sz w:val="20"/>
        </w:rPr>
        <w:t>-TSNC-HDQT on approving the Audited Financial Statements 2023 of the Company.</w:t>
      </w:r>
    </w:p>
    <w:p w14:paraId="4DDB06B8" w14:textId="2B88CBCE" w:rsidR="00875E26" w:rsidRPr="003029F0" w:rsidRDefault="00E92A52" w:rsidP="00474A2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3029F0">
        <w:rPr>
          <w:rFonts w:ascii="Arial" w:hAnsi="Arial" w:cs="Arial"/>
          <w:color w:val="010000"/>
          <w:sz w:val="20"/>
        </w:rPr>
        <w:t>‎‎Article 5.</w:t>
      </w:r>
      <w:proofErr w:type="gramEnd"/>
      <w:r w:rsidRPr="003029F0">
        <w:rPr>
          <w:rFonts w:ascii="Arial" w:hAnsi="Arial" w:cs="Arial"/>
          <w:color w:val="010000"/>
          <w:sz w:val="20"/>
        </w:rPr>
        <w:t xml:space="preserve"> Approve Proposal No. 02/2024/</w:t>
      </w:r>
      <w:proofErr w:type="spellStart"/>
      <w:r w:rsidRPr="003029F0">
        <w:rPr>
          <w:rFonts w:ascii="Arial" w:hAnsi="Arial" w:cs="Arial"/>
          <w:color w:val="010000"/>
          <w:sz w:val="20"/>
        </w:rPr>
        <w:t>TTr</w:t>
      </w:r>
      <w:proofErr w:type="spellEnd"/>
      <w:r w:rsidRPr="003029F0">
        <w:rPr>
          <w:rFonts w:ascii="Arial" w:hAnsi="Arial" w:cs="Arial"/>
          <w:color w:val="010000"/>
          <w:sz w:val="20"/>
        </w:rPr>
        <w:t xml:space="preserve">-TSNC-HDQT on the profit distribution </w:t>
      </w:r>
      <w:r w:rsidR="00413DA2" w:rsidRPr="003029F0">
        <w:rPr>
          <w:rFonts w:ascii="Arial" w:hAnsi="Arial" w:cs="Arial"/>
          <w:color w:val="010000"/>
          <w:sz w:val="20"/>
        </w:rPr>
        <w:t>in</w:t>
      </w:r>
      <w:r w:rsidRPr="003029F0">
        <w:rPr>
          <w:rFonts w:ascii="Arial" w:hAnsi="Arial" w:cs="Arial"/>
          <w:color w:val="010000"/>
          <w:sz w:val="20"/>
        </w:rPr>
        <w:t xml:space="preserve"> 2023 of the Company with the main following figures: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6"/>
        <w:gridCol w:w="5710"/>
        <w:gridCol w:w="2591"/>
      </w:tblGrid>
      <w:tr w:rsidR="00875E26" w:rsidRPr="003029F0" w14:paraId="43790AD3" w14:textId="77777777" w:rsidTr="00E92A52">
        <w:tc>
          <w:tcPr>
            <w:tcW w:w="412" w:type="pct"/>
            <w:shd w:val="clear" w:color="auto" w:fill="auto"/>
            <w:tcMar>
              <w:top w:w="0" w:type="dxa"/>
              <w:bottom w:w="0" w:type="dxa"/>
            </w:tcMar>
            <w:vAlign w:val="center"/>
          </w:tcPr>
          <w:bookmarkEnd w:id="0"/>
          <w:p w14:paraId="669D9570"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No.</w:t>
            </w:r>
          </w:p>
        </w:tc>
        <w:tc>
          <w:tcPr>
            <w:tcW w:w="3156" w:type="pct"/>
            <w:shd w:val="clear" w:color="auto" w:fill="auto"/>
            <w:tcMar>
              <w:top w:w="0" w:type="dxa"/>
              <w:bottom w:w="0" w:type="dxa"/>
            </w:tcMar>
            <w:vAlign w:val="center"/>
          </w:tcPr>
          <w:p w14:paraId="467AC64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Content</w:t>
            </w:r>
          </w:p>
        </w:tc>
        <w:tc>
          <w:tcPr>
            <w:tcW w:w="1432" w:type="pct"/>
            <w:shd w:val="clear" w:color="auto" w:fill="auto"/>
            <w:tcMar>
              <w:top w:w="0" w:type="dxa"/>
              <w:bottom w:w="0" w:type="dxa"/>
            </w:tcMar>
            <w:vAlign w:val="center"/>
          </w:tcPr>
          <w:p w14:paraId="6F163EED"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Amount (VND)</w:t>
            </w:r>
          </w:p>
        </w:tc>
      </w:tr>
      <w:tr w:rsidR="00875E26" w:rsidRPr="003029F0" w14:paraId="4669368D" w14:textId="77777777" w:rsidTr="00E92A52">
        <w:tc>
          <w:tcPr>
            <w:tcW w:w="412" w:type="pct"/>
            <w:shd w:val="clear" w:color="auto" w:fill="auto"/>
            <w:tcMar>
              <w:top w:w="0" w:type="dxa"/>
              <w:bottom w:w="0" w:type="dxa"/>
            </w:tcMar>
            <w:vAlign w:val="center"/>
          </w:tcPr>
          <w:p w14:paraId="15A11CE4"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w:t>
            </w:r>
          </w:p>
        </w:tc>
        <w:tc>
          <w:tcPr>
            <w:tcW w:w="3156" w:type="pct"/>
            <w:shd w:val="clear" w:color="auto" w:fill="auto"/>
            <w:tcMar>
              <w:top w:w="0" w:type="dxa"/>
              <w:bottom w:w="0" w:type="dxa"/>
            </w:tcMar>
            <w:vAlign w:val="center"/>
          </w:tcPr>
          <w:p w14:paraId="60DE214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The undistributed profit after tax accumulated as of the end of 2023 period.</w:t>
            </w:r>
          </w:p>
        </w:tc>
        <w:tc>
          <w:tcPr>
            <w:tcW w:w="1432" w:type="pct"/>
            <w:shd w:val="clear" w:color="auto" w:fill="auto"/>
            <w:tcMar>
              <w:top w:w="0" w:type="dxa"/>
              <w:bottom w:w="0" w:type="dxa"/>
            </w:tcMar>
            <w:vAlign w:val="center"/>
          </w:tcPr>
          <w:p w14:paraId="44B09C4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30,289,034,440</w:t>
            </w:r>
          </w:p>
        </w:tc>
      </w:tr>
      <w:tr w:rsidR="00875E26" w:rsidRPr="003029F0" w14:paraId="2649D948" w14:textId="77777777" w:rsidTr="00E92A52">
        <w:tc>
          <w:tcPr>
            <w:tcW w:w="412" w:type="pct"/>
            <w:shd w:val="clear" w:color="auto" w:fill="auto"/>
            <w:tcMar>
              <w:top w:w="0" w:type="dxa"/>
              <w:bottom w:w="0" w:type="dxa"/>
            </w:tcMar>
            <w:vAlign w:val="center"/>
          </w:tcPr>
          <w:p w14:paraId="4D5E8D5F"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w:t>
            </w:r>
          </w:p>
        </w:tc>
        <w:tc>
          <w:tcPr>
            <w:tcW w:w="3156" w:type="pct"/>
            <w:shd w:val="clear" w:color="auto" w:fill="auto"/>
            <w:tcMar>
              <w:top w:w="0" w:type="dxa"/>
              <w:bottom w:w="0" w:type="dxa"/>
            </w:tcMar>
            <w:vAlign w:val="center"/>
          </w:tcPr>
          <w:p w14:paraId="3F6260A9"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The undistributed profit after tax accumulated at the end of the previous period.</w:t>
            </w:r>
          </w:p>
        </w:tc>
        <w:tc>
          <w:tcPr>
            <w:tcW w:w="1432" w:type="pct"/>
            <w:shd w:val="clear" w:color="auto" w:fill="auto"/>
            <w:tcMar>
              <w:top w:w="0" w:type="dxa"/>
              <w:bottom w:w="0" w:type="dxa"/>
            </w:tcMar>
            <w:vAlign w:val="center"/>
          </w:tcPr>
          <w:p w14:paraId="3C23037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13,642,911,949</w:t>
            </w:r>
          </w:p>
        </w:tc>
      </w:tr>
      <w:tr w:rsidR="00875E26" w:rsidRPr="003029F0" w14:paraId="3E670B88" w14:textId="77777777" w:rsidTr="00E92A52">
        <w:tc>
          <w:tcPr>
            <w:tcW w:w="412" w:type="pct"/>
            <w:shd w:val="clear" w:color="auto" w:fill="auto"/>
            <w:tcMar>
              <w:top w:w="0" w:type="dxa"/>
              <w:bottom w:w="0" w:type="dxa"/>
            </w:tcMar>
            <w:vAlign w:val="center"/>
          </w:tcPr>
          <w:p w14:paraId="7A217732"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w:t>
            </w:r>
          </w:p>
        </w:tc>
        <w:tc>
          <w:tcPr>
            <w:tcW w:w="3156" w:type="pct"/>
            <w:shd w:val="clear" w:color="auto" w:fill="auto"/>
            <w:tcMar>
              <w:top w:w="0" w:type="dxa"/>
              <w:bottom w:w="0" w:type="dxa"/>
            </w:tcMar>
            <w:vAlign w:val="center"/>
          </w:tcPr>
          <w:p w14:paraId="70E6A369"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Profit after tax in 2023:</w:t>
            </w:r>
          </w:p>
        </w:tc>
        <w:tc>
          <w:tcPr>
            <w:tcW w:w="1432" w:type="pct"/>
            <w:shd w:val="clear" w:color="auto" w:fill="auto"/>
            <w:tcMar>
              <w:top w:w="0" w:type="dxa"/>
              <w:bottom w:w="0" w:type="dxa"/>
            </w:tcMar>
            <w:vAlign w:val="center"/>
          </w:tcPr>
          <w:p w14:paraId="5B17E2D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16,646,122,491</w:t>
            </w:r>
          </w:p>
        </w:tc>
      </w:tr>
      <w:tr w:rsidR="00875E26" w:rsidRPr="003029F0" w14:paraId="177AF25B" w14:textId="77777777" w:rsidTr="00E92A52">
        <w:tc>
          <w:tcPr>
            <w:tcW w:w="412" w:type="pct"/>
            <w:shd w:val="clear" w:color="auto" w:fill="auto"/>
            <w:tcMar>
              <w:top w:w="0" w:type="dxa"/>
              <w:bottom w:w="0" w:type="dxa"/>
            </w:tcMar>
            <w:vAlign w:val="center"/>
          </w:tcPr>
          <w:p w14:paraId="123232A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w:t>
            </w:r>
          </w:p>
        </w:tc>
        <w:tc>
          <w:tcPr>
            <w:tcW w:w="3156" w:type="pct"/>
            <w:shd w:val="clear" w:color="auto" w:fill="auto"/>
            <w:tcMar>
              <w:top w:w="0" w:type="dxa"/>
              <w:bottom w:w="0" w:type="dxa"/>
            </w:tcMar>
            <w:vAlign w:val="center"/>
          </w:tcPr>
          <w:p w14:paraId="2ACF019F"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Profit distribution in 2023</w:t>
            </w:r>
          </w:p>
        </w:tc>
        <w:tc>
          <w:tcPr>
            <w:tcW w:w="1432" w:type="pct"/>
            <w:shd w:val="clear" w:color="auto" w:fill="auto"/>
            <w:tcMar>
              <w:top w:w="0" w:type="dxa"/>
              <w:bottom w:w="0" w:type="dxa"/>
            </w:tcMar>
            <w:vAlign w:val="center"/>
          </w:tcPr>
          <w:p w14:paraId="627E0461"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13,451,730,623</w:t>
            </w:r>
          </w:p>
        </w:tc>
      </w:tr>
      <w:tr w:rsidR="00875E26" w:rsidRPr="003029F0" w14:paraId="71592C56" w14:textId="77777777" w:rsidTr="00E92A52">
        <w:tc>
          <w:tcPr>
            <w:tcW w:w="412" w:type="pct"/>
            <w:shd w:val="clear" w:color="auto" w:fill="auto"/>
            <w:tcMar>
              <w:top w:w="0" w:type="dxa"/>
              <w:bottom w:w="0" w:type="dxa"/>
            </w:tcMar>
            <w:vAlign w:val="center"/>
          </w:tcPr>
          <w:p w14:paraId="62B03CD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2.1</w:t>
            </w:r>
          </w:p>
        </w:tc>
        <w:tc>
          <w:tcPr>
            <w:tcW w:w="3156" w:type="pct"/>
            <w:shd w:val="clear" w:color="auto" w:fill="auto"/>
            <w:tcMar>
              <w:top w:w="0" w:type="dxa"/>
              <w:bottom w:w="0" w:type="dxa"/>
            </w:tcMar>
            <w:vAlign w:val="center"/>
          </w:tcPr>
          <w:p w14:paraId="1E1BBFC8"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Dividend payment in cash of 20%/share par value</w:t>
            </w:r>
          </w:p>
        </w:tc>
        <w:tc>
          <w:tcPr>
            <w:tcW w:w="1432" w:type="pct"/>
            <w:shd w:val="clear" w:color="auto" w:fill="auto"/>
            <w:tcMar>
              <w:top w:w="0" w:type="dxa"/>
              <w:bottom w:w="0" w:type="dxa"/>
            </w:tcMar>
            <w:vAlign w:val="center"/>
          </w:tcPr>
          <w:p w14:paraId="299918CD" w14:textId="77777777" w:rsidR="00875E26" w:rsidRPr="003029F0" w:rsidRDefault="00E92A52" w:rsidP="00E92A52">
            <w:pPr>
              <w:pBdr>
                <w:top w:val="nil"/>
                <w:left w:val="nil"/>
                <w:bottom w:val="nil"/>
                <w:right w:val="nil"/>
                <w:between w:val="nil"/>
              </w:pBdr>
              <w:tabs>
                <w:tab w:val="left" w:pos="814"/>
              </w:tabs>
              <w:spacing w:after="120" w:line="360" w:lineRule="auto"/>
              <w:rPr>
                <w:rFonts w:ascii="Arial" w:eastAsia="Arial" w:hAnsi="Arial" w:cs="Arial"/>
                <w:color w:val="010000"/>
                <w:sz w:val="20"/>
                <w:szCs w:val="20"/>
              </w:rPr>
            </w:pPr>
            <w:r w:rsidRPr="003029F0">
              <w:rPr>
                <w:rFonts w:ascii="Arial" w:hAnsi="Arial" w:cs="Arial"/>
                <w:color w:val="010000"/>
                <w:sz w:val="20"/>
              </w:rPr>
              <w:t>9,990,200,000</w:t>
            </w:r>
          </w:p>
        </w:tc>
      </w:tr>
      <w:tr w:rsidR="00875E26" w:rsidRPr="003029F0" w14:paraId="0A5C7A59" w14:textId="77777777" w:rsidTr="00E92A52">
        <w:tc>
          <w:tcPr>
            <w:tcW w:w="412" w:type="pct"/>
            <w:shd w:val="clear" w:color="auto" w:fill="auto"/>
            <w:tcMar>
              <w:top w:w="0" w:type="dxa"/>
              <w:bottom w:w="0" w:type="dxa"/>
            </w:tcMar>
            <w:vAlign w:val="center"/>
          </w:tcPr>
          <w:p w14:paraId="0506E478"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lastRenderedPageBreak/>
              <w:t>2.2</w:t>
            </w:r>
          </w:p>
        </w:tc>
        <w:tc>
          <w:tcPr>
            <w:tcW w:w="3156" w:type="pct"/>
            <w:shd w:val="clear" w:color="auto" w:fill="auto"/>
            <w:tcMar>
              <w:top w:w="0" w:type="dxa"/>
              <w:bottom w:w="0" w:type="dxa"/>
            </w:tcMar>
            <w:vAlign w:val="center"/>
          </w:tcPr>
          <w:p w14:paraId="74778191"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Appropriation for bonus and welfare fund (15% of profit after tax in 2023):</w:t>
            </w:r>
          </w:p>
        </w:tc>
        <w:tc>
          <w:tcPr>
            <w:tcW w:w="1432" w:type="pct"/>
            <w:shd w:val="clear" w:color="auto" w:fill="auto"/>
            <w:tcMar>
              <w:top w:w="0" w:type="dxa"/>
              <w:bottom w:w="0" w:type="dxa"/>
            </w:tcMar>
            <w:vAlign w:val="center"/>
          </w:tcPr>
          <w:p w14:paraId="27B29DCD" w14:textId="77777777" w:rsidR="00875E26" w:rsidRPr="003029F0" w:rsidRDefault="00E92A52" w:rsidP="00E92A52">
            <w:pPr>
              <w:pBdr>
                <w:top w:val="nil"/>
                <w:left w:val="nil"/>
                <w:bottom w:val="nil"/>
                <w:right w:val="nil"/>
                <w:between w:val="nil"/>
              </w:pBdr>
              <w:tabs>
                <w:tab w:val="left" w:pos="814"/>
              </w:tabs>
              <w:spacing w:after="120" w:line="360" w:lineRule="auto"/>
              <w:rPr>
                <w:rFonts w:ascii="Arial" w:eastAsia="Arial" w:hAnsi="Arial" w:cs="Arial"/>
                <w:color w:val="010000"/>
                <w:sz w:val="20"/>
                <w:szCs w:val="20"/>
              </w:rPr>
            </w:pPr>
            <w:r w:rsidRPr="003029F0">
              <w:rPr>
                <w:rFonts w:ascii="Arial" w:hAnsi="Arial" w:cs="Arial"/>
                <w:color w:val="010000"/>
                <w:sz w:val="20"/>
              </w:rPr>
              <w:t>2,496,918,374</w:t>
            </w:r>
          </w:p>
        </w:tc>
      </w:tr>
      <w:tr w:rsidR="00875E26" w:rsidRPr="003029F0" w14:paraId="05FA20A8" w14:textId="77777777" w:rsidTr="00E92A52">
        <w:tc>
          <w:tcPr>
            <w:tcW w:w="412" w:type="pct"/>
            <w:shd w:val="clear" w:color="auto" w:fill="auto"/>
            <w:tcMar>
              <w:top w:w="0" w:type="dxa"/>
              <w:bottom w:w="0" w:type="dxa"/>
            </w:tcMar>
            <w:vAlign w:val="center"/>
          </w:tcPr>
          <w:p w14:paraId="18CE56A4"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2.3</w:t>
            </w:r>
          </w:p>
        </w:tc>
        <w:tc>
          <w:tcPr>
            <w:tcW w:w="3156" w:type="pct"/>
            <w:shd w:val="clear" w:color="auto" w:fill="auto"/>
            <w:tcMar>
              <w:top w:w="0" w:type="dxa"/>
              <w:bottom w:w="0" w:type="dxa"/>
            </w:tcMar>
            <w:vAlign w:val="center"/>
          </w:tcPr>
          <w:p w14:paraId="3EDE8EC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Appropriation for bonus fund for the Board of Directors and the Supervisory Board of the Company in 2023 (10%/profit value exceeds the plan assigned by the General Meeting of Shareholders in 2023)</w:t>
            </w:r>
          </w:p>
        </w:tc>
        <w:tc>
          <w:tcPr>
            <w:tcW w:w="1432" w:type="pct"/>
            <w:shd w:val="clear" w:color="auto" w:fill="auto"/>
            <w:tcMar>
              <w:top w:w="0" w:type="dxa"/>
              <w:bottom w:w="0" w:type="dxa"/>
            </w:tcMar>
            <w:vAlign w:val="center"/>
          </w:tcPr>
          <w:p w14:paraId="7B18EAF1" w14:textId="77777777" w:rsidR="00875E26" w:rsidRPr="003029F0" w:rsidRDefault="00E92A52" w:rsidP="00E92A52">
            <w:pPr>
              <w:pBdr>
                <w:top w:val="nil"/>
                <w:left w:val="nil"/>
                <w:bottom w:val="nil"/>
                <w:right w:val="nil"/>
                <w:between w:val="nil"/>
              </w:pBdr>
              <w:tabs>
                <w:tab w:val="left" w:pos="814"/>
              </w:tabs>
              <w:spacing w:after="120" w:line="360" w:lineRule="auto"/>
              <w:rPr>
                <w:rFonts w:ascii="Arial" w:eastAsia="Arial" w:hAnsi="Arial" w:cs="Arial"/>
                <w:color w:val="010000"/>
                <w:sz w:val="20"/>
                <w:szCs w:val="20"/>
              </w:rPr>
            </w:pPr>
            <w:r w:rsidRPr="003029F0">
              <w:rPr>
                <w:rFonts w:ascii="Arial" w:hAnsi="Arial" w:cs="Arial"/>
                <w:color w:val="010000"/>
                <w:sz w:val="20"/>
              </w:rPr>
              <w:t>964,612,249</w:t>
            </w:r>
          </w:p>
        </w:tc>
      </w:tr>
      <w:tr w:rsidR="00875E26" w:rsidRPr="003029F0" w14:paraId="67C54AE5" w14:textId="77777777" w:rsidTr="00E92A52">
        <w:tc>
          <w:tcPr>
            <w:tcW w:w="412" w:type="pct"/>
            <w:shd w:val="clear" w:color="auto" w:fill="auto"/>
            <w:tcMar>
              <w:top w:w="0" w:type="dxa"/>
              <w:bottom w:w="0" w:type="dxa"/>
            </w:tcMar>
            <w:vAlign w:val="center"/>
          </w:tcPr>
          <w:p w14:paraId="67C37F4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3</w:t>
            </w:r>
          </w:p>
        </w:tc>
        <w:tc>
          <w:tcPr>
            <w:tcW w:w="3156" w:type="pct"/>
            <w:shd w:val="clear" w:color="auto" w:fill="auto"/>
            <w:tcMar>
              <w:top w:w="0" w:type="dxa"/>
              <w:bottom w:w="0" w:type="dxa"/>
            </w:tcMar>
            <w:vAlign w:val="center"/>
          </w:tcPr>
          <w:p w14:paraId="51F7CEF8"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Remaining undistributed profit</w:t>
            </w:r>
          </w:p>
        </w:tc>
        <w:tc>
          <w:tcPr>
            <w:tcW w:w="1432" w:type="pct"/>
            <w:shd w:val="clear" w:color="auto" w:fill="auto"/>
            <w:tcMar>
              <w:top w:w="0" w:type="dxa"/>
              <w:bottom w:w="0" w:type="dxa"/>
            </w:tcMar>
            <w:vAlign w:val="center"/>
          </w:tcPr>
          <w:p w14:paraId="2ACBCEB2" w14:textId="77777777" w:rsidR="00875E26" w:rsidRPr="003029F0" w:rsidRDefault="00E92A52" w:rsidP="00E92A52">
            <w:pPr>
              <w:pBdr>
                <w:top w:val="nil"/>
                <w:left w:val="nil"/>
                <w:bottom w:val="nil"/>
                <w:right w:val="nil"/>
                <w:between w:val="nil"/>
              </w:pBdr>
              <w:tabs>
                <w:tab w:val="left" w:pos="814"/>
              </w:tabs>
              <w:spacing w:after="120" w:line="360" w:lineRule="auto"/>
              <w:rPr>
                <w:rFonts w:ascii="Arial" w:eastAsia="Arial" w:hAnsi="Arial" w:cs="Arial"/>
                <w:color w:val="010000"/>
                <w:sz w:val="20"/>
                <w:szCs w:val="20"/>
              </w:rPr>
            </w:pPr>
            <w:r w:rsidRPr="003029F0">
              <w:rPr>
                <w:rFonts w:ascii="Arial" w:hAnsi="Arial" w:cs="Arial"/>
                <w:color w:val="010000"/>
                <w:sz w:val="20"/>
              </w:rPr>
              <w:t>16,837,303,817</w:t>
            </w:r>
          </w:p>
        </w:tc>
      </w:tr>
    </w:tbl>
    <w:p w14:paraId="16D710EE" w14:textId="77777777" w:rsidR="00875E26" w:rsidRPr="003029F0" w:rsidRDefault="00E92A52" w:rsidP="00E92A52">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3029F0">
        <w:rPr>
          <w:rFonts w:ascii="Arial" w:hAnsi="Arial" w:cs="Arial"/>
          <w:color w:val="010000"/>
          <w:sz w:val="20"/>
        </w:rPr>
        <w:t>‎‎Article 6.</w:t>
      </w:r>
      <w:proofErr w:type="gramEnd"/>
      <w:r w:rsidRPr="003029F0">
        <w:rPr>
          <w:rFonts w:ascii="Arial" w:hAnsi="Arial" w:cs="Arial"/>
          <w:color w:val="010000"/>
          <w:sz w:val="20"/>
        </w:rPr>
        <w:t xml:space="preserve"> Approve Proposal No. 03/2024/</w:t>
      </w:r>
      <w:proofErr w:type="spellStart"/>
      <w:r w:rsidRPr="003029F0">
        <w:rPr>
          <w:rFonts w:ascii="Arial" w:hAnsi="Arial" w:cs="Arial"/>
          <w:color w:val="010000"/>
          <w:sz w:val="20"/>
        </w:rPr>
        <w:t>TTr</w:t>
      </w:r>
      <w:proofErr w:type="spellEnd"/>
      <w:r w:rsidRPr="003029F0">
        <w:rPr>
          <w:rFonts w:ascii="Arial" w:hAnsi="Arial" w:cs="Arial"/>
          <w:color w:val="010000"/>
          <w:sz w:val="20"/>
        </w:rPr>
        <w:t xml:space="preserve">-TSNC-HDQT on approving the production and business plan for 2024 of Nam Can </w:t>
      </w:r>
      <w:proofErr w:type="spellStart"/>
      <w:r w:rsidRPr="003029F0">
        <w:rPr>
          <w:rFonts w:ascii="Arial" w:hAnsi="Arial" w:cs="Arial"/>
          <w:color w:val="010000"/>
          <w:sz w:val="20"/>
        </w:rPr>
        <w:t>Seaproducts</w:t>
      </w:r>
      <w:proofErr w:type="spellEnd"/>
      <w:r w:rsidRPr="003029F0">
        <w:rPr>
          <w:rFonts w:ascii="Arial" w:hAnsi="Arial" w:cs="Arial"/>
          <w:color w:val="010000"/>
          <w:sz w:val="20"/>
        </w:rPr>
        <w:t xml:space="preserve"> Import Export Joint Stock Company with the following main contents:</w:t>
      </w:r>
    </w:p>
    <w:p w14:paraId="53B136DA"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Total revenue: VND 550 billion</w:t>
      </w:r>
    </w:p>
    <w:p w14:paraId="50923278"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Revenue from foreign currency: USD 23 million</w:t>
      </w:r>
    </w:p>
    <w:p w14:paraId="13A7074E"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Production and manufacturing output: 1,650 tons</w:t>
      </w:r>
    </w:p>
    <w:p w14:paraId="09CFE96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Profit after tax: VND 12 billion</w:t>
      </w:r>
    </w:p>
    <w:p w14:paraId="083A7C8D"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Expected dividend: 12%/par value</w:t>
      </w:r>
    </w:p>
    <w:p w14:paraId="46C8D60F"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7.</w:t>
      </w:r>
      <w:proofErr w:type="gramEnd"/>
      <w:r w:rsidRPr="003029F0">
        <w:rPr>
          <w:rFonts w:ascii="Arial" w:hAnsi="Arial" w:cs="Arial"/>
          <w:color w:val="010000"/>
          <w:sz w:val="20"/>
        </w:rPr>
        <w:t xml:space="preserve"> Approve Proposal No. 04/2024/</w:t>
      </w:r>
      <w:proofErr w:type="spellStart"/>
      <w:r w:rsidRPr="003029F0">
        <w:rPr>
          <w:rFonts w:ascii="Arial" w:hAnsi="Arial" w:cs="Arial"/>
          <w:color w:val="010000"/>
          <w:sz w:val="20"/>
        </w:rPr>
        <w:t>TTr</w:t>
      </w:r>
      <w:proofErr w:type="spellEnd"/>
      <w:r w:rsidRPr="003029F0">
        <w:rPr>
          <w:rFonts w:ascii="Arial" w:hAnsi="Arial" w:cs="Arial"/>
          <w:color w:val="010000"/>
          <w:sz w:val="20"/>
        </w:rPr>
        <w:t>-TSNC-HDQT on the report on the remuneration of the Board of Directors, the Supervisory Board in 2023 and plan for 2024, specifically as follows:</w:t>
      </w:r>
    </w:p>
    <w:p w14:paraId="21C8D711" w14:textId="77777777"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The total amount of remuneration for the Board of Directors, the Supervisory Board of the Company in 2023 was carried out exactly like the Annual General Mandate 2022, equal to 100% of the approved amount.</w:t>
      </w:r>
    </w:p>
    <w:p w14:paraId="30EF63F2" w14:textId="77777777"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The total amount of remuneration for the Board of Directors, the Supervisory Board in 2024 is: VND 660,000,000 and assign the Chair of the Board of Directors to distribute this remuneration to members of the Board of Directors and the Supervisory Board.</w:t>
      </w:r>
    </w:p>
    <w:p w14:paraId="6AD9FA4D" w14:textId="146BE9E4"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 xml:space="preserve">In case the Company exceeds the profit plan in 2024, the Board of Directors will submit to the General Meeting of Shareholders the bonus for the Board of Directors and the Supervisory Board for approval in next </w:t>
      </w:r>
      <w:r w:rsidR="00413DA2" w:rsidRPr="003029F0">
        <w:rPr>
          <w:rFonts w:ascii="Arial" w:hAnsi="Arial" w:cs="Arial"/>
          <w:color w:val="010000"/>
          <w:sz w:val="20"/>
        </w:rPr>
        <w:t>year's</w:t>
      </w:r>
      <w:r w:rsidRPr="003029F0">
        <w:rPr>
          <w:rFonts w:ascii="Arial" w:hAnsi="Arial" w:cs="Arial"/>
          <w:color w:val="010000"/>
          <w:sz w:val="20"/>
        </w:rPr>
        <w:t xml:space="preserve"> Annual General Meeting of Shareholders</w:t>
      </w:r>
    </w:p>
    <w:p w14:paraId="47644F70"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8.</w:t>
      </w:r>
      <w:proofErr w:type="gramEnd"/>
      <w:r w:rsidRPr="003029F0">
        <w:rPr>
          <w:rFonts w:ascii="Arial" w:hAnsi="Arial" w:cs="Arial"/>
          <w:color w:val="010000"/>
          <w:sz w:val="20"/>
        </w:rPr>
        <w:t xml:space="preserve"> Approve Proposal No. 05/2024/</w:t>
      </w:r>
      <w:proofErr w:type="spellStart"/>
      <w:r w:rsidRPr="003029F0">
        <w:rPr>
          <w:rFonts w:ascii="Arial" w:hAnsi="Arial" w:cs="Arial"/>
          <w:color w:val="010000"/>
          <w:sz w:val="20"/>
        </w:rPr>
        <w:t>TTr</w:t>
      </w:r>
      <w:proofErr w:type="spellEnd"/>
      <w:r w:rsidRPr="003029F0">
        <w:rPr>
          <w:rFonts w:ascii="Arial" w:hAnsi="Arial" w:cs="Arial"/>
          <w:color w:val="010000"/>
          <w:sz w:val="20"/>
        </w:rPr>
        <w:t xml:space="preserve">-TSNC-HDQT on dismissing Mr. Nguyen Duc </w:t>
      </w:r>
      <w:proofErr w:type="spellStart"/>
      <w:r w:rsidRPr="003029F0">
        <w:rPr>
          <w:rFonts w:ascii="Arial" w:hAnsi="Arial" w:cs="Arial"/>
          <w:color w:val="010000"/>
          <w:sz w:val="20"/>
        </w:rPr>
        <w:t>Loc</w:t>
      </w:r>
      <w:proofErr w:type="spellEnd"/>
      <w:r w:rsidRPr="003029F0">
        <w:rPr>
          <w:rFonts w:ascii="Arial" w:hAnsi="Arial" w:cs="Arial"/>
          <w:color w:val="010000"/>
          <w:sz w:val="20"/>
        </w:rPr>
        <w:t xml:space="preserve"> from the position of the member of the Board of Directors and electing 01 additional member of the Board of Directors for the term of 2023-2028 to replace the dismissed member.</w:t>
      </w:r>
    </w:p>
    <w:p w14:paraId="6E485214" w14:textId="42B32A3F"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9.</w:t>
      </w:r>
      <w:proofErr w:type="gramEnd"/>
      <w:r w:rsidRPr="003029F0">
        <w:rPr>
          <w:rFonts w:ascii="Arial" w:hAnsi="Arial" w:cs="Arial"/>
          <w:color w:val="010000"/>
          <w:sz w:val="20"/>
        </w:rPr>
        <w:t xml:space="preserve"> Approve Proposal No. 06/2024/</w:t>
      </w:r>
      <w:proofErr w:type="spellStart"/>
      <w:r w:rsidRPr="003029F0">
        <w:rPr>
          <w:rFonts w:ascii="Arial" w:hAnsi="Arial" w:cs="Arial"/>
          <w:color w:val="010000"/>
          <w:sz w:val="20"/>
        </w:rPr>
        <w:t>TTr</w:t>
      </w:r>
      <w:proofErr w:type="spellEnd"/>
      <w:r w:rsidRPr="003029F0">
        <w:rPr>
          <w:rFonts w:ascii="Arial" w:hAnsi="Arial" w:cs="Arial"/>
          <w:color w:val="010000"/>
          <w:sz w:val="20"/>
        </w:rPr>
        <w:t xml:space="preserve">-TSNC-HDQT on dismissing Mr. Thai Ba Nam from the position of the member of the </w:t>
      </w:r>
      <w:r w:rsidR="003029F0" w:rsidRPr="003029F0">
        <w:rPr>
          <w:rFonts w:ascii="Arial" w:hAnsi="Arial" w:cs="Arial"/>
          <w:color w:val="010000"/>
          <w:sz w:val="20"/>
        </w:rPr>
        <w:t>Supervisory</w:t>
      </w:r>
      <w:r w:rsidRPr="003029F0">
        <w:rPr>
          <w:rFonts w:ascii="Arial" w:hAnsi="Arial" w:cs="Arial"/>
          <w:color w:val="010000"/>
          <w:sz w:val="20"/>
        </w:rPr>
        <w:t xml:space="preserve"> Board and electing 01 additional member of the Supervisory Board for the term of 2023-2028 to replace the dismissed member.</w:t>
      </w:r>
    </w:p>
    <w:p w14:paraId="6781B3A9"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10.</w:t>
      </w:r>
      <w:proofErr w:type="gramEnd"/>
      <w:r w:rsidRPr="003029F0">
        <w:rPr>
          <w:rFonts w:ascii="Arial" w:hAnsi="Arial" w:cs="Arial"/>
          <w:color w:val="010000"/>
          <w:sz w:val="20"/>
        </w:rPr>
        <w:t xml:space="preserve"> Approve the list of candidates for the election of additional member of the Board of Directors in the term of 2023-2028 as follows:</w:t>
      </w:r>
    </w:p>
    <w:p w14:paraId="75D657E5" w14:textId="77777777"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Mr. Tran Duc Ba Cao</w:t>
      </w:r>
    </w:p>
    <w:p w14:paraId="3AF6F5E9"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lastRenderedPageBreak/>
        <w:t>‎‎Article 11.</w:t>
      </w:r>
      <w:proofErr w:type="gramEnd"/>
      <w:r w:rsidRPr="003029F0">
        <w:rPr>
          <w:rFonts w:ascii="Arial" w:hAnsi="Arial" w:cs="Arial"/>
          <w:color w:val="010000"/>
          <w:sz w:val="20"/>
        </w:rPr>
        <w:t xml:space="preserve"> Approve the list of candidates for the election of additional member of the Supervisory Board in the term of 2023-2028 as follows:</w:t>
      </w:r>
    </w:p>
    <w:p w14:paraId="2F44C017" w14:textId="77777777"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 xml:space="preserve">Mr. Nguyen Ngoc Binh </w:t>
      </w:r>
      <w:proofErr w:type="spellStart"/>
      <w:r w:rsidRPr="003029F0">
        <w:rPr>
          <w:rFonts w:ascii="Arial" w:hAnsi="Arial" w:cs="Arial"/>
          <w:color w:val="010000"/>
          <w:sz w:val="20"/>
        </w:rPr>
        <w:t>Thuan</w:t>
      </w:r>
      <w:proofErr w:type="spellEnd"/>
    </w:p>
    <w:p w14:paraId="7B8A0107"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12.</w:t>
      </w:r>
      <w:proofErr w:type="gramEnd"/>
      <w:r w:rsidRPr="003029F0">
        <w:rPr>
          <w:rFonts w:ascii="Arial" w:hAnsi="Arial" w:cs="Arial"/>
          <w:color w:val="010000"/>
          <w:sz w:val="20"/>
        </w:rPr>
        <w:t xml:space="preserve"> Approve the result of the election of 01 additional member of the Board of Directors in the term of 2023-2028 as follows:</w:t>
      </w:r>
    </w:p>
    <w:p w14:paraId="78565F1A" w14:textId="77777777" w:rsidR="00875E26" w:rsidRPr="003029F0" w:rsidRDefault="00E92A52" w:rsidP="00E92A52">
      <w:pPr>
        <w:numPr>
          <w:ilvl w:val="0"/>
          <w:numId w:val="1"/>
        </w:numPr>
        <w:pBdr>
          <w:top w:val="nil"/>
          <w:left w:val="nil"/>
          <w:bottom w:val="nil"/>
          <w:right w:val="nil"/>
          <w:between w:val="nil"/>
        </w:pBdr>
        <w:tabs>
          <w:tab w:val="left" w:pos="720"/>
          <w:tab w:val="left" w:pos="925"/>
        </w:tabs>
        <w:spacing w:after="120" w:line="360" w:lineRule="auto"/>
        <w:rPr>
          <w:rFonts w:ascii="Arial" w:eastAsia="Arial" w:hAnsi="Arial" w:cs="Arial"/>
          <w:color w:val="010000"/>
          <w:sz w:val="20"/>
          <w:szCs w:val="20"/>
        </w:rPr>
      </w:pPr>
      <w:r w:rsidRPr="003029F0">
        <w:rPr>
          <w:rFonts w:ascii="Arial" w:hAnsi="Arial" w:cs="Arial"/>
          <w:color w:val="010000"/>
          <w:sz w:val="20"/>
        </w:rPr>
        <w:t>Mr. Tran Duc Ba Cao</w:t>
      </w:r>
    </w:p>
    <w:p w14:paraId="248B6880"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13.</w:t>
      </w:r>
      <w:proofErr w:type="gramEnd"/>
      <w:r w:rsidRPr="003029F0">
        <w:rPr>
          <w:rFonts w:ascii="Arial" w:hAnsi="Arial" w:cs="Arial"/>
          <w:color w:val="010000"/>
          <w:sz w:val="20"/>
        </w:rPr>
        <w:t xml:space="preserve"> Approve the result of the election of 01 additional member of the Supervisory Board in the term of 2023-2028 as follows:</w:t>
      </w:r>
    </w:p>
    <w:p w14:paraId="1334BA50" w14:textId="77777777" w:rsidR="00875E26" w:rsidRPr="003029F0" w:rsidRDefault="00E92A52" w:rsidP="00E92A52">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029F0">
        <w:rPr>
          <w:rFonts w:ascii="Arial" w:hAnsi="Arial" w:cs="Arial"/>
          <w:color w:val="010000"/>
          <w:sz w:val="20"/>
        </w:rPr>
        <w:t xml:space="preserve">Mr. Nguyen Ngoc Binh </w:t>
      </w:r>
      <w:proofErr w:type="spellStart"/>
      <w:r w:rsidRPr="003029F0">
        <w:rPr>
          <w:rFonts w:ascii="Arial" w:hAnsi="Arial" w:cs="Arial"/>
          <w:color w:val="010000"/>
          <w:sz w:val="20"/>
        </w:rPr>
        <w:t>Thuan</w:t>
      </w:r>
      <w:proofErr w:type="spellEnd"/>
    </w:p>
    <w:p w14:paraId="68DC514C" w14:textId="7777777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proofErr w:type="gramStart"/>
      <w:r w:rsidRPr="003029F0">
        <w:rPr>
          <w:rFonts w:ascii="Arial" w:hAnsi="Arial" w:cs="Arial"/>
          <w:color w:val="010000"/>
          <w:sz w:val="20"/>
        </w:rPr>
        <w:t>‎‎Article 14.</w:t>
      </w:r>
      <w:proofErr w:type="gramEnd"/>
      <w:r w:rsidRPr="003029F0">
        <w:rPr>
          <w:rFonts w:ascii="Arial" w:hAnsi="Arial" w:cs="Arial"/>
          <w:color w:val="010000"/>
          <w:sz w:val="20"/>
        </w:rPr>
        <w:t xml:space="preserve"> Terms of enforcement</w:t>
      </w:r>
    </w:p>
    <w:p w14:paraId="6727C053" w14:textId="3D9D99B7"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 xml:space="preserve">This General Mandate has been fully approved by the Annual General Meeting of Shareholders 2024 of the Company and takes </w:t>
      </w:r>
      <w:r w:rsidR="003029F0" w:rsidRPr="003029F0">
        <w:rPr>
          <w:rFonts w:ascii="Arial" w:hAnsi="Arial" w:cs="Arial"/>
          <w:color w:val="010000"/>
          <w:sz w:val="20"/>
        </w:rPr>
        <w:t>effect</w:t>
      </w:r>
      <w:r w:rsidRPr="003029F0">
        <w:rPr>
          <w:rFonts w:ascii="Arial" w:hAnsi="Arial" w:cs="Arial"/>
          <w:color w:val="010000"/>
          <w:sz w:val="20"/>
        </w:rPr>
        <w:t xml:space="preserve"> from April 10, 2024.</w:t>
      </w:r>
    </w:p>
    <w:p w14:paraId="7B0A29AF" w14:textId="1346E998" w:rsidR="00875E26" w:rsidRPr="003029F0" w:rsidRDefault="00E92A52" w:rsidP="00E92A52">
      <w:pPr>
        <w:pBdr>
          <w:top w:val="nil"/>
          <w:left w:val="nil"/>
          <w:bottom w:val="nil"/>
          <w:right w:val="nil"/>
          <w:between w:val="nil"/>
        </w:pBdr>
        <w:spacing w:after="120" w:line="360" w:lineRule="auto"/>
        <w:rPr>
          <w:rFonts w:ascii="Arial" w:eastAsia="Arial" w:hAnsi="Arial" w:cs="Arial"/>
          <w:color w:val="010000"/>
          <w:sz w:val="20"/>
          <w:szCs w:val="20"/>
        </w:rPr>
      </w:pPr>
      <w:r w:rsidRPr="003029F0">
        <w:rPr>
          <w:rFonts w:ascii="Arial" w:hAnsi="Arial" w:cs="Arial"/>
          <w:color w:val="010000"/>
          <w:sz w:val="20"/>
        </w:rPr>
        <w:t xml:space="preserve">The Board of Directors of the Company is responsible for implementing this General Mandate and organizing the implementation as per the provisions of the law and the Company’s Charter on Organization and </w:t>
      </w:r>
      <w:r w:rsidR="00140C33">
        <w:rPr>
          <w:rFonts w:ascii="Arial" w:hAnsi="Arial" w:cs="Arial"/>
          <w:color w:val="010000"/>
          <w:sz w:val="20"/>
        </w:rPr>
        <w:t>Operation</w:t>
      </w:r>
      <w:r w:rsidRPr="003029F0">
        <w:rPr>
          <w:rFonts w:ascii="Arial" w:hAnsi="Arial" w:cs="Arial"/>
          <w:color w:val="010000"/>
          <w:sz w:val="20"/>
        </w:rPr>
        <w:t>.</w:t>
      </w:r>
    </w:p>
    <w:sectPr w:rsidR="00875E26" w:rsidRPr="003029F0" w:rsidSect="00E92A5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E584B"/>
    <w:multiLevelType w:val="multilevel"/>
    <w:tmpl w:val="DFA07A9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26"/>
    <w:rsid w:val="00140C33"/>
    <w:rsid w:val="003029F0"/>
    <w:rsid w:val="00413DA2"/>
    <w:rsid w:val="00474A2D"/>
    <w:rsid w:val="00875E26"/>
    <w:rsid w:val="008D39AB"/>
    <w:rsid w:val="00E92A52"/>
    <w:rsid w:val="00EE16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3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line="288" w:lineRule="auto"/>
      <w:ind w:firstLine="400"/>
    </w:pPr>
    <w:rPr>
      <w:rFonts w:ascii="Times New Roman" w:eastAsia="Times New Roman" w:hAnsi="Times New Roman" w:cs="Times New Roman"/>
      <w:sz w:val="22"/>
      <w:szCs w:val="22"/>
    </w:rPr>
  </w:style>
  <w:style w:type="paragraph" w:customStyle="1" w:styleId="Khc0">
    <w:name w:val="Khác"/>
    <w:basedOn w:val="Normal"/>
    <w:link w:val="Khc"/>
    <w:pPr>
      <w:spacing w:line="288" w:lineRule="auto"/>
      <w:ind w:firstLine="400"/>
    </w:pPr>
    <w:rPr>
      <w:rFonts w:ascii="Times New Roman" w:eastAsia="Times New Roman" w:hAnsi="Times New Roman" w:cs="Times New Roman"/>
      <w:sz w:val="22"/>
      <w:szCs w:val="22"/>
    </w:rPr>
  </w:style>
  <w:style w:type="paragraph" w:customStyle="1" w:styleId="Chthchbng0">
    <w:name w:val="Chú thích bảng"/>
    <w:basedOn w:val="Normal"/>
    <w:link w:val="Chthchbng"/>
    <w:pPr>
      <w:spacing w:line="278" w:lineRule="auto"/>
      <w:ind w:firstLine="31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line="288" w:lineRule="auto"/>
      <w:ind w:firstLine="400"/>
    </w:pPr>
    <w:rPr>
      <w:rFonts w:ascii="Times New Roman" w:eastAsia="Times New Roman" w:hAnsi="Times New Roman" w:cs="Times New Roman"/>
      <w:sz w:val="22"/>
      <w:szCs w:val="22"/>
    </w:rPr>
  </w:style>
  <w:style w:type="paragraph" w:customStyle="1" w:styleId="Khc0">
    <w:name w:val="Khác"/>
    <w:basedOn w:val="Normal"/>
    <w:link w:val="Khc"/>
    <w:pPr>
      <w:spacing w:line="288" w:lineRule="auto"/>
      <w:ind w:firstLine="400"/>
    </w:pPr>
    <w:rPr>
      <w:rFonts w:ascii="Times New Roman" w:eastAsia="Times New Roman" w:hAnsi="Times New Roman" w:cs="Times New Roman"/>
      <w:sz w:val="22"/>
      <w:szCs w:val="22"/>
    </w:rPr>
  </w:style>
  <w:style w:type="paragraph" w:customStyle="1" w:styleId="Chthchbng0">
    <w:name w:val="Chú thích bảng"/>
    <w:basedOn w:val="Normal"/>
    <w:link w:val="Chthchbng"/>
    <w:pPr>
      <w:spacing w:line="278" w:lineRule="auto"/>
      <w:ind w:firstLine="31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dcXneGfrL/tp8kWezpA9Jk5Fg==">CgMxLjA4AHIhMUVtUE5IVlV2YUszSmlpQjc4N3BybFBxZlM3WTYyYnli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2024-04-15T09:48:00Z</dcterms:created>
  <dcterms:modified xsi:type="dcterms:W3CDTF">2024-04-17T09:13:00Z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5748cf95f81c18eee0eeee248876ffd91560991be289b49c0be453bcbe855887</vt:lpwstr>
  </property>
</Properties>
</file>