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B5DBF" w14:textId="77777777" w:rsidR="0075431B" w:rsidRPr="00673583" w:rsidRDefault="00B23EBE" w:rsidP="009A0D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73583">
        <w:rPr>
          <w:rFonts w:ascii="Arial" w:hAnsi="Arial" w:cs="Arial"/>
          <w:b/>
          <w:color w:val="010000"/>
          <w:sz w:val="20"/>
        </w:rPr>
        <w:t>SPV: Annual General Mandate 2024</w:t>
      </w:r>
    </w:p>
    <w:p w14:paraId="09081B57" w14:textId="77777777" w:rsidR="0075431B" w:rsidRPr="00673583" w:rsidRDefault="00B23EBE" w:rsidP="009A0D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3583">
        <w:rPr>
          <w:rFonts w:ascii="Arial" w:hAnsi="Arial" w:cs="Arial"/>
          <w:color w:val="010000"/>
          <w:sz w:val="20"/>
        </w:rPr>
        <w:t>On April 10, 2024, Special Aquatic Products Joint Stock Company announced General Mandate No. 01/NQ-TDS-DHDCD as follows:</w:t>
      </w:r>
    </w:p>
    <w:p w14:paraId="170D9FDD" w14:textId="77777777" w:rsidR="0075431B" w:rsidRPr="00673583" w:rsidRDefault="00B23EBE" w:rsidP="009A0D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73583">
        <w:rPr>
          <w:rFonts w:ascii="Arial" w:hAnsi="Arial" w:cs="Arial"/>
          <w:color w:val="010000"/>
          <w:sz w:val="20"/>
        </w:rPr>
        <w:t>‎‎Article 1.</w:t>
      </w:r>
      <w:proofErr w:type="gramEnd"/>
      <w:r w:rsidRPr="00673583">
        <w:rPr>
          <w:rFonts w:ascii="Arial" w:hAnsi="Arial" w:cs="Arial"/>
          <w:color w:val="010000"/>
          <w:sz w:val="20"/>
        </w:rPr>
        <w:t xml:space="preserve"> Approve the Report of the Board of Management on the Production and Business Results in 2023 and the Production and Business Plan for 2024.</w:t>
      </w:r>
    </w:p>
    <w:p w14:paraId="00BAB12A" w14:textId="77777777" w:rsidR="0075431B" w:rsidRPr="00673583" w:rsidRDefault="00B23EBE" w:rsidP="009A0D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3583">
        <w:rPr>
          <w:rFonts w:ascii="Arial" w:hAnsi="Arial" w:cs="Arial"/>
          <w:color w:val="010000"/>
          <w:sz w:val="20"/>
        </w:rPr>
        <w:t>1 the production and business results in 2023: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2315"/>
        <w:gridCol w:w="1162"/>
        <w:gridCol w:w="1187"/>
        <w:gridCol w:w="1142"/>
        <w:gridCol w:w="1142"/>
        <w:gridCol w:w="1046"/>
        <w:gridCol w:w="1053"/>
      </w:tblGrid>
      <w:tr w:rsidR="0075431B" w:rsidRPr="00673583" w14:paraId="74F2DB7F" w14:textId="77777777" w:rsidTr="00B23EBE"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B3D80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3158B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E43C2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 xml:space="preserve">2022 Results 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A4BEE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FDD39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6C5E6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Comparison (%)</w:t>
            </w:r>
          </w:p>
        </w:tc>
      </w:tr>
      <w:tr w:rsidR="0075431B" w:rsidRPr="00673583" w14:paraId="0EB448DB" w14:textId="77777777" w:rsidTr="00B23EBE">
        <w:tc>
          <w:tcPr>
            <w:tcW w:w="128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B9A43" w14:textId="77777777" w:rsidR="0075431B" w:rsidRPr="00673583" w:rsidRDefault="0075431B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9D162" w14:textId="77777777" w:rsidR="0075431B" w:rsidRPr="00673583" w:rsidRDefault="0075431B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27CAA" w14:textId="77777777" w:rsidR="0075431B" w:rsidRPr="00673583" w:rsidRDefault="0075431B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533FD" w14:textId="77777777" w:rsidR="0075431B" w:rsidRPr="00673583" w:rsidRDefault="0075431B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84D86" w14:textId="77777777" w:rsidR="0075431B" w:rsidRPr="00673583" w:rsidRDefault="0075431B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2D4A3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44B94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Same period</w:t>
            </w:r>
          </w:p>
        </w:tc>
      </w:tr>
      <w:tr w:rsidR="0075431B" w:rsidRPr="00673583" w14:paraId="74C3E1D6" w14:textId="77777777" w:rsidTr="00B23EBE">
        <w:tc>
          <w:tcPr>
            <w:tcW w:w="12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BB61A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 Revenue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5D44C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E1AB6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422.09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38D50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450.00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0FDB2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447.91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16204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99.5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A10D1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106.1</w:t>
            </w:r>
          </w:p>
        </w:tc>
      </w:tr>
      <w:tr w:rsidR="0075431B" w:rsidRPr="00673583" w14:paraId="129B34EC" w14:textId="77777777" w:rsidTr="00B23EBE">
        <w:tc>
          <w:tcPr>
            <w:tcW w:w="12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BCCA0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In which, Export Sales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5CF98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Million USD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9E045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13.37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DA00B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15.56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18BE7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13.80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108D0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88.7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C02FC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103.2</w:t>
            </w:r>
          </w:p>
        </w:tc>
      </w:tr>
      <w:tr w:rsidR="0075431B" w:rsidRPr="00673583" w14:paraId="4AF656AF" w14:textId="77777777" w:rsidTr="00B23EBE">
        <w:tc>
          <w:tcPr>
            <w:tcW w:w="12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9FE20" w14:textId="1DEEA57D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2 Production output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6FAE7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42B43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1,825.14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C7DC9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1,940.00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256B2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3,153.02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4B9DD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162.5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B2CE5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172.8</w:t>
            </w:r>
          </w:p>
        </w:tc>
      </w:tr>
      <w:tr w:rsidR="0075431B" w:rsidRPr="00673583" w14:paraId="0DB3EE90" w14:textId="77777777" w:rsidTr="00B23EBE">
        <w:tc>
          <w:tcPr>
            <w:tcW w:w="12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85D66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3 Processed output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40C7D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FE99B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3,087.52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1C31C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2,560.45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70746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3,445.43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EFD3E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134.6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61442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111.6</w:t>
            </w:r>
          </w:p>
        </w:tc>
      </w:tr>
      <w:tr w:rsidR="0075431B" w:rsidRPr="00673583" w14:paraId="692E8ED2" w14:textId="77777777" w:rsidTr="00B23EBE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3C1D6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4 Profit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FF912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30892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14.79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CAB7F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20.00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BF489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23.37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11DF6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116.8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73951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158.0</w:t>
            </w:r>
          </w:p>
        </w:tc>
      </w:tr>
    </w:tbl>
    <w:p w14:paraId="3A2A098C" w14:textId="674F7982" w:rsidR="0075431B" w:rsidRPr="00673583" w:rsidRDefault="00B23EBE" w:rsidP="00B23E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73583">
        <w:rPr>
          <w:rFonts w:ascii="Arial" w:hAnsi="Arial" w:cs="Arial"/>
          <w:color w:val="010000"/>
          <w:sz w:val="20"/>
        </w:rPr>
        <w:t>2</w:t>
      </w:r>
      <w:r w:rsidR="00673583" w:rsidRPr="00673583">
        <w:rPr>
          <w:rFonts w:ascii="Arial" w:hAnsi="Arial" w:cs="Arial"/>
          <w:color w:val="010000"/>
          <w:sz w:val="20"/>
        </w:rPr>
        <w:t>.</w:t>
      </w:r>
      <w:r w:rsidRPr="00673583">
        <w:rPr>
          <w:rFonts w:ascii="Arial" w:hAnsi="Arial" w:cs="Arial"/>
          <w:color w:val="010000"/>
          <w:sz w:val="20"/>
        </w:rPr>
        <w:t xml:space="preserve"> 2024 Plan: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2"/>
        <w:gridCol w:w="2701"/>
        <w:gridCol w:w="1464"/>
        <w:gridCol w:w="1614"/>
        <w:gridCol w:w="1346"/>
        <w:gridCol w:w="1160"/>
      </w:tblGrid>
      <w:tr w:rsidR="0075431B" w:rsidRPr="00673583" w14:paraId="33728230" w14:textId="77777777" w:rsidTr="00B23EBE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D11FA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7A705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Members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F46C1" w14:textId="7B07468F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Revenue (billion VND)</w:t>
            </w:r>
          </w:p>
        </w:tc>
        <w:tc>
          <w:tcPr>
            <w:tcW w:w="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A2F15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Export (million VND)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D11B8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Production (ton)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D988F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Processing (ton)</w:t>
            </w:r>
          </w:p>
        </w:tc>
      </w:tr>
      <w:tr w:rsidR="0075431B" w:rsidRPr="00673583" w14:paraId="0AE183B0" w14:textId="77777777" w:rsidTr="00B23EBE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935EA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640FA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673583">
              <w:rPr>
                <w:rFonts w:ascii="Arial" w:hAnsi="Arial" w:cs="Arial"/>
                <w:color w:val="010000"/>
                <w:sz w:val="20"/>
              </w:rPr>
              <w:t>Seaspimex</w:t>
            </w:r>
            <w:proofErr w:type="spellEnd"/>
            <w:r w:rsidRPr="00673583">
              <w:rPr>
                <w:rFonts w:ascii="Arial" w:hAnsi="Arial" w:cs="Arial"/>
                <w:color w:val="010000"/>
                <w:sz w:val="20"/>
              </w:rPr>
              <w:t xml:space="preserve"> Factory (including Hanoi Branch)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7910A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417.24</w:t>
            </w:r>
          </w:p>
        </w:tc>
        <w:tc>
          <w:tcPr>
            <w:tcW w:w="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3D46B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14.70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8F805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2,508.40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FB64C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2,682.00</w:t>
            </w:r>
          </w:p>
        </w:tc>
      </w:tr>
      <w:tr w:rsidR="0075431B" w:rsidRPr="00673583" w14:paraId="6206E68B" w14:textId="77777777" w:rsidTr="00B23EBE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5B701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A6075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Ba Tri Branch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319BB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32.76</w:t>
            </w:r>
          </w:p>
        </w:tc>
        <w:tc>
          <w:tcPr>
            <w:tcW w:w="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F01BD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1.37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26B3B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155.00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8796C" w14:textId="77777777" w:rsidR="0075431B" w:rsidRPr="00673583" w:rsidRDefault="0075431B" w:rsidP="00673583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5431B" w:rsidRPr="00673583" w14:paraId="195F778D" w14:textId="77777777" w:rsidTr="00B23EBE">
        <w:tc>
          <w:tcPr>
            <w:tcW w:w="191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7592F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52F20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450</w:t>
            </w:r>
          </w:p>
        </w:tc>
        <w:tc>
          <w:tcPr>
            <w:tcW w:w="8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DAA4D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16.07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B3758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2,663.40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7100B" w14:textId="77777777" w:rsidR="0075431B" w:rsidRPr="00673583" w:rsidRDefault="00B23EBE" w:rsidP="0067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2,682.00</w:t>
            </w:r>
          </w:p>
        </w:tc>
      </w:tr>
    </w:tbl>
    <w:p w14:paraId="7E7A11F1" w14:textId="77777777" w:rsidR="0075431B" w:rsidRPr="00673583" w:rsidRDefault="00B23EBE" w:rsidP="009A0D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3583">
        <w:rPr>
          <w:rFonts w:ascii="Arial" w:hAnsi="Arial" w:cs="Arial"/>
          <w:color w:val="010000"/>
          <w:sz w:val="20"/>
        </w:rPr>
        <w:t xml:space="preserve">Total profit of the entire Company in 2024: VND </w:t>
      </w:r>
      <w:bookmarkStart w:id="0" w:name="_GoBack"/>
      <w:r w:rsidRPr="00673583">
        <w:rPr>
          <w:rFonts w:ascii="Arial" w:hAnsi="Arial" w:cs="Arial"/>
          <w:color w:val="010000"/>
          <w:sz w:val="20"/>
        </w:rPr>
        <w:t>22 billion (Profit before tax)</w:t>
      </w:r>
    </w:p>
    <w:p w14:paraId="2C0F53D2" w14:textId="09140A27" w:rsidR="0075431B" w:rsidRPr="00673583" w:rsidRDefault="00B23EBE" w:rsidP="009A0D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proofErr w:type="gramStart"/>
      <w:r w:rsidRPr="00673583">
        <w:rPr>
          <w:rFonts w:ascii="Arial" w:hAnsi="Arial" w:cs="Arial"/>
          <w:color w:val="010000"/>
          <w:sz w:val="20"/>
        </w:rPr>
        <w:t>‎‎Article 2.</w:t>
      </w:r>
      <w:proofErr w:type="gramEnd"/>
      <w:r w:rsidRPr="00673583">
        <w:rPr>
          <w:rFonts w:ascii="Arial" w:hAnsi="Arial" w:cs="Arial"/>
          <w:color w:val="010000"/>
          <w:sz w:val="20"/>
        </w:rPr>
        <w:t xml:space="preserve"> Approve on Report of the Board of Directors on Corporate governance; the results of the Board of Directors and each member of the Board of Directors in 2023, the 2024 Plan.</w:t>
      </w:r>
    </w:p>
    <w:p w14:paraId="630F7023" w14:textId="254BE555" w:rsidR="0075431B" w:rsidRPr="00673583" w:rsidRDefault="00B23EBE" w:rsidP="009A0D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73583">
        <w:rPr>
          <w:rFonts w:ascii="Arial" w:hAnsi="Arial" w:cs="Arial"/>
          <w:color w:val="010000"/>
          <w:sz w:val="20"/>
        </w:rPr>
        <w:t>‎‎Article 3.</w:t>
      </w:r>
      <w:proofErr w:type="gramEnd"/>
      <w:r w:rsidRPr="00673583">
        <w:rPr>
          <w:rFonts w:ascii="Arial" w:hAnsi="Arial" w:cs="Arial"/>
          <w:color w:val="010000"/>
          <w:sz w:val="20"/>
        </w:rPr>
        <w:t xml:space="preserve"> Approve the report on the </w:t>
      </w:r>
      <w:r w:rsidR="00673583" w:rsidRPr="00673583">
        <w:rPr>
          <w:rFonts w:ascii="Arial" w:hAnsi="Arial" w:cs="Arial"/>
          <w:color w:val="010000"/>
          <w:sz w:val="20"/>
        </w:rPr>
        <w:t>activities</w:t>
      </w:r>
      <w:r w:rsidRPr="00673583">
        <w:rPr>
          <w:rFonts w:ascii="Arial" w:hAnsi="Arial" w:cs="Arial"/>
          <w:color w:val="010000"/>
          <w:sz w:val="20"/>
        </w:rPr>
        <w:t xml:space="preserve"> of the Supervisory Board in 2023</w:t>
      </w:r>
    </w:p>
    <w:p w14:paraId="624DC82D" w14:textId="6C1B8620" w:rsidR="0075431B" w:rsidRPr="00673583" w:rsidRDefault="00B23EBE" w:rsidP="009A0D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73583">
        <w:rPr>
          <w:rFonts w:ascii="Arial" w:hAnsi="Arial" w:cs="Arial"/>
          <w:color w:val="010000"/>
          <w:sz w:val="20"/>
        </w:rPr>
        <w:t>‎‎Article 4.</w:t>
      </w:r>
      <w:proofErr w:type="gramEnd"/>
      <w:r w:rsidRPr="00673583">
        <w:rPr>
          <w:rFonts w:ascii="Arial" w:hAnsi="Arial" w:cs="Arial"/>
          <w:color w:val="010000"/>
          <w:sz w:val="20"/>
        </w:rPr>
        <w:t xml:space="preserve"> Approve the </w:t>
      </w:r>
      <w:r w:rsidR="00673583" w:rsidRPr="00673583">
        <w:rPr>
          <w:rFonts w:ascii="Arial" w:hAnsi="Arial" w:cs="Arial"/>
          <w:color w:val="010000"/>
          <w:sz w:val="20"/>
        </w:rPr>
        <w:t>Audited Financial Statements</w:t>
      </w:r>
      <w:r w:rsidRPr="00673583">
        <w:rPr>
          <w:rFonts w:ascii="Arial" w:hAnsi="Arial" w:cs="Arial"/>
          <w:color w:val="010000"/>
          <w:sz w:val="20"/>
        </w:rPr>
        <w:t xml:space="preserve"> 2023.</w:t>
      </w:r>
    </w:p>
    <w:p w14:paraId="5D0561E7" w14:textId="77777777" w:rsidR="0075431B" w:rsidRPr="00673583" w:rsidRDefault="00B23EBE" w:rsidP="009A0D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73583">
        <w:rPr>
          <w:rFonts w:ascii="Arial" w:hAnsi="Arial" w:cs="Arial"/>
          <w:color w:val="010000"/>
          <w:sz w:val="20"/>
        </w:rPr>
        <w:t>‎‎Article 5.</w:t>
      </w:r>
      <w:proofErr w:type="gramEnd"/>
      <w:r w:rsidRPr="00673583">
        <w:rPr>
          <w:rFonts w:ascii="Arial" w:hAnsi="Arial" w:cs="Arial"/>
          <w:color w:val="010000"/>
          <w:sz w:val="20"/>
        </w:rPr>
        <w:t xml:space="preserve"> Approve the Profit Distribution Plan for 2023, specifically: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49"/>
        <w:gridCol w:w="1480"/>
        <w:gridCol w:w="2718"/>
      </w:tblGrid>
      <w:tr w:rsidR="0075431B" w:rsidRPr="00673583" w14:paraId="732B9A15" w14:textId="77777777" w:rsidTr="00B23EBE">
        <w:tc>
          <w:tcPr>
            <w:tcW w:w="2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bookmarkEnd w:id="0"/>
          <w:p w14:paraId="3289C8EA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D855C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1F7C9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Total amount (VND)</w:t>
            </w:r>
          </w:p>
        </w:tc>
      </w:tr>
      <w:tr w:rsidR="0075431B" w:rsidRPr="00673583" w14:paraId="3A4B1628" w14:textId="77777777" w:rsidTr="00B23EBE">
        <w:tc>
          <w:tcPr>
            <w:tcW w:w="2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2FD14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3E65E" w14:textId="77777777" w:rsidR="0075431B" w:rsidRPr="00673583" w:rsidRDefault="0075431B" w:rsidP="00B23EB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998E3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18,039,564,737</w:t>
            </w:r>
          </w:p>
        </w:tc>
      </w:tr>
      <w:tr w:rsidR="0075431B" w:rsidRPr="00673583" w14:paraId="211C1783" w14:textId="77777777" w:rsidTr="00B23EBE">
        <w:tc>
          <w:tcPr>
            <w:tcW w:w="2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DC044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Profit distribution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5D255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2FACB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18,039,564,737</w:t>
            </w:r>
          </w:p>
        </w:tc>
      </w:tr>
      <w:tr w:rsidR="0075431B" w:rsidRPr="00673583" w14:paraId="3CE012CA" w14:textId="77777777" w:rsidTr="00B23EBE">
        <w:tc>
          <w:tcPr>
            <w:tcW w:w="2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EC74B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Dividend payment (5%)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065C2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29.9%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C9153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5,400,000,000</w:t>
            </w:r>
          </w:p>
        </w:tc>
      </w:tr>
      <w:tr w:rsidR="0075431B" w:rsidRPr="00673583" w14:paraId="396543F7" w14:textId="77777777" w:rsidTr="00B23EBE">
        <w:tc>
          <w:tcPr>
            <w:tcW w:w="2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DAFF6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lastRenderedPageBreak/>
              <w:t>Bonus for the Board of Directors, the Executive Board (15% of profit exceeding plan)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475BE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1.7%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5B9CA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305,934,710</w:t>
            </w:r>
          </w:p>
        </w:tc>
      </w:tr>
      <w:tr w:rsidR="0075431B" w:rsidRPr="00673583" w14:paraId="1E3A712A" w14:textId="77777777" w:rsidTr="00B23EBE">
        <w:tc>
          <w:tcPr>
            <w:tcW w:w="2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D1C70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Appropriation for bonus and welfare fund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9005B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15.0%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F6CB6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2,705,934,710</w:t>
            </w:r>
          </w:p>
        </w:tc>
      </w:tr>
      <w:tr w:rsidR="0075431B" w:rsidRPr="00673583" w14:paraId="0DE70A39" w14:textId="77777777" w:rsidTr="00B23EBE">
        <w:tc>
          <w:tcPr>
            <w:tcW w:w="26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41314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Retained profit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CB04B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53.4%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418C4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9,627,695,317</w:t>
            </w:r>
          </w:p>
        </w:tc>
      </w:tr>
    </w:tbl>
    <w:p w14:paraId="737FD949" w14:textId="77777777" w:rsidR="0075431B" w:rsidRPr="00673583" w:rsidRDefault="00B23EBE" w:rsidP="009A0D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73583">
        <w:rPr>
          <w:rFonts w:ascii="Arial" w:hAnsi="Arial" w:cs="Arial"/>
          <w:color w:val="010000"/>
          <w:sz w:val="20"/>
        </w:rPr>
        <w:t>‎‎Article 6.</w:t>
      </w:r>
      <w:proofErr w:type="gramEnd"/>
      <w:r w:rsidRPr="00673583">
        <w:rPr>
          <w:rFonts w:ascii="Arial" w:hAnsi="Arial" w:cs="Arial"/>
          <w:color w:val="010000"/>
          <w:sz w:val="20"/>
        </w:rPr>
        <w:t xml:space="preserve"> Approve on the Profit Distribution Plan 2024, specifically: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82"/>
        <w:gridCol w:w="831"/>
        <w:gridCol w:w="2434"/>
      </w:tblGrid>
      <w:tr w:rsidR="0075431B" w:rsidRPr="00673583" w14:paraId="5F0CAC0D" w14:textId="77777777" w:rsidTr="00B23EBE">
        <w:tc>
          <w:tcPr>
            <w:tcW w:w="3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FC8A6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136FB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1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7419B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Total amount (VND)</w:t>
            </w:r>
          </w:p>
        </w:tc>
      </w:tr>
      <w:tr w:rsidR="0075431B" w:rsidRPr="00673583" w14:paraId="59FE03A1" w14:textId="77777777" w:rsidTr="00B23EBE">
        <w:tc>
          <w:tcPr>
            <w:tcW w:w="3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15946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A9124" w14:textId="77777777" w:rsidR="0075431B" w:rsidRPr="00673583" w:rsidRDefault="0075431B" w:rsidP="00B23EB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F138F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17,600,000,000</w:t>
            </w:r>
          </w:p>
        </w:tc>
      </w:tr>
      <w:tr w:rsidR="0075431B" w:rsidRPr="00673583" w14:paraId="22073E89" w14:textId="77777777" w:rsidTr="00B23EBE">
        <w:tc>
          <w:tcPr>
            <w:tcW w:w="3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E178D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Profit distribution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A2A74" w14:textId="77777777" w:rsidR="0075431B" w:rsidRPr="00673583" w:rsidRDefault="0075431B" w:rsidP="00B23EB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B80C1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17,600,000,000</w:t>
            </w:r>
          </w:p>
        </w:tc>
      </w:tr>
      <w:tr w:rsidR="0075431B" w:rsidRPr="00673583" w14:paraId="5DB64D5E" w14:textId="77777777" w:rsidTr="00B23EBE">
        <w:tc>
          <w:tcPr>
            <w:tcW w:w="3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6E01F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Pay 5% dividend in cash or shares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0AA47" w14:textId="77777777" w:rsidR="0075431B" w:rsidRPr="00673583" w:rsidRDefault="0075431B" w:rsidP="00B23EB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1354C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5,400,000,000</w:t>
            </w:r>
          </w:p>
        </w:tc>
      </w:tr>
      <w:tr w:rsidR="0075431B" w:rsidRPr="00673583" w14:paraId="51A00E2A" w14:textId="77777777" w:rsidTr="00B23EBE">
        <w:tc>
          <w:tcPr>
            <w:tcW w:w="3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30829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Appropriation of 15% profit after tax for bonus and welfare fund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CD940" w14:textId="77777777" w:rsidR="0075431B" w:rsidRPr="00673583" w:rsidRDefault="0075431B" w:rsidP="00B23EB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7233F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2,640,000,000</w:t>
            </w:r>
          </w:p>
        </w:tc>
      </w:tr>
      <w:tr w:rsidR="0075431B" w:rsidRPr="00673583" w14:paraId="787F8514" w14:textId="77777777" w:rsidTr="00B23EBE">
        <w:tc>
          <w:tcPr>
            <w:tcW w:w="3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C38DA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Bonus for the Board of Directors, the Executive Board (15% of profit exceeding plan)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DC3A1" w14:textId="77777777" w:rsidR="0075431B" w:rsidRPr="00673583" w:rsidRDefault="0075431B" w:rsidP="00B23EB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6FFC9" w14:textId="77777777" w:rsidR="0075431B" w:rsidRPr="00673583" w:rsidRDefault="0075431B" w:rsidP="00B23EB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5431B" w:rsidRPr="00673583" w14:paraId="5F4524EA" w14:textId="77777777" w:rsidTr="00B23EBE">
        <w:tc>
          <w:tcPr>
            <w:tcW w:w="3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13FE8" w14:textId="77777777" w:rsidR="0075431B" w:rsidRPr="00673583" w:rsidRDefault="00B23EBE" w:rsidP="00B23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73583">
              <w:rPr>
                <w:rFonts w:ascii="Arial" w:hAnsi="Arial" w:cs="Arial"/>
                <w:color w:val="010000"/>
                <w:sz w:val="20"/>
              </w:rPr>
              <w:t>Retained profit (remainder)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D99FF" w14:textId="77777777" w:rsidR="0075431B" w:rsidRPr="00673583" w:rsidRDefault="0075431B" w:rsidP="00B23EB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9A8FF" w14:textId="77777777" w:rsidR="0075431B" w:rsidRPr="00673583" w:rsidRDefault="0075431B" w:rsidP="00B23EB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AA5FC85" w14:textId="76F5581B" w:rsidR="0075431B" w:rsidRPr="00673583" w:rsidRDefault="00B23EBE" w:rsidP="009A0D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73583">
        <w:rPr>
          <w:rFonts w:ascii="Arial" w:hAnsi="Arial" w:cs="Arial"/>
          <w:color w:val="010000"/>
          <w:sz w:val="20"/>
        </w:rPr>
        <w:t>‎‎Article 7.</w:t>
      </w:r>
      <w:proofErr w:type="gramEnd"/>
      <w:r w:rsidRPr="00673583">
        <w:rPr>
          <w:rFonts w:ascii="Arial" w:hAnsi="Arial" w:cs="Arial"/>
          <w:color w:val="010000"/>
          <w:sz w:val="20"/>
        </w:rPr>
        <w:t xml:space="preserve"> Approve the authorization for the Board of Directors to select an audit company for the </w:t>
      </w:r>
      <w:r w:rsidR="00673583" w:rsidRPr="00673583">
        <w:rPr>
          <w:rFonts w:ascii="Arial" w:hAnsi="Arial" w:cs="Arial"/>
          <w:color w:val="010000"/>
          <w:sz w:val="20"/>
        </w:rPr>
        <w:t>Financial Statements</w:t>
      </w:r>
      <w:r w:rsidRPr="00673583">
        <w:rPr>
          <w:rFonts w:ascii="Arial" w:hAnsi="Arial" w:cs="Arial"/>
          <w:color w:val="010000"/>
          <w:sz w:val="20"/>
        </w:rPr>
        <w:t xml:space="preserve"> 2024.</w:t>
      </w:r>
    </w:p>
    <w:p w14:paraId="4CD58083" w14:textId="521936D2" w:rsidR="0075431B" w:rsidRPr="00673583" w:rsidRDefault="00B23EBE" w:rsidP="009A0D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73583">
        <w:rPr>
          <w:rFonts w:ascii="Arial" w:hAnsi="Arial" w:cs="Arial"/>
          <w:color w:val="010000"/>
          <w:sz w:val="20"/>
        </w:rPr>
        <w:t>‎‎Article 8.</w:t>
      </w:r>
      <w:proofErr w:type="gramEnd"/>
      <w:r w:rsidRPr="00673583">
        <w:rPr>
          <w:rFonts w:ascii="Arial" w:hAnsi="Arial" w:cs="Arial"/>
          <w:color w:val="010000"/>
          <w:sz w:val="20"/>
        </w:rPr>
        <w:t xml:space="preserve"> Approve the exemption from the public offer</w:t>
      </w:r>
      <w:r w:rsidR="00673583" w:rsidRPr="00673583">
        <w:rPr>
          <w:rFonts w:ascii="Arial" w:hAnsi="Arial" w:cs="Arial"/>
          <w:color w:val="010000"/>
          <w:sz w:val="20"/>
        </w:rPr>
        <w:t>ing</w:t>
      </w:r>
      <w:r w:rsidRPr="00673583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673583">
        <w:rPr>
          <w:rFonts w:ascii="Arial" w:hAnsi="Arial" w:cs="Arial"/>
          <w:color w:val="010000"/>
          <w:sz w:val="20"/>
        </w:rPr>
        <w:t>Transimex</w:t>
      </w:r>
      <w:proofErr w:type="spellEnd"/>
      <w:r w:rsidRPr="00673583">
        <w:rPr>
          <w:rFonts w:ascii="Arial" w:hAnsi="Arial" w:cs="Arial"/>
          <w:color w:val="010000"/>
          <w:sz w:val="20"/>
        </w:rPr>
        <w:t xml:space="preserve"> Corporation.</w:t>
      </w:r>
    </w:p>
    <w:p w14:paraId="35B007B8" w14:textId="15F12EAE" w:rsidR="0075431B" w:rsidRPr="00673583" w:rsidRDefault="00B23EBE" w:rsidP="009A0D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73583">
        <w:rPr>
          <w:rFonts w:ascii="Arial" w:hAnsi="Arial" w:cs="Arial"/>
          <w:color w:val="010000"/>
          <w:sz w:val="20"/>
        </w:rPr>
        <w:t>‎‎Article 9.</w:t>
      </w:r>
      <w:proofErr w:type="gramEnd"/>
      <w:r w:rsidRPr="00673583">
        <w:rPr>
          <w:rFonts w:ascii="Arial" w:hAnsi="Arial" w:cs="Arial"/>
          <w:color w:val="010000"/>
          <w:sz w:val="20"/>
        </w:rPr>
        <w:t xml:space="preserve"> This </w:t>
      </w:r>
      <w:r w:rsidR="00673583" w:rsidRPr="00673583">
        <w:rPr>
          <w:rFonts w:ascii="Arial" w:hAnsi="Arial" w:cs="Arial"/>
          <w:color w:val="010000"/>
          <w:sz w:val="20"/>
        </w:rPr>
        <w:t>General Mandate</w:t>
      </w:r>
      <w:r w:rsidRPr="00673583">
        <w:rPr>
          <w:rFonts w:ascii="Arial" w:hAnsi="Arial" w:cs="Arial"/>
          <w:color w:val="010000"/>
          <w:sz w:val="20"/>
        </w:rPr>
        <w:t xml:space="preserve"> has been approved by the Annual </w:t>
      </w:r>
      <w:r w:rsidR="00673583" w:rsidRPr="00673583">
        <w:rPr>
          <w:rFonts w:ascii="Arial" w:hAnsi="Arial" w:cs="Arial"/>
          <w:color w:val="010000"/>
          <w:sz w:val="20"/>
        </w:rPr>
        <w:t>General Meeting of Shareholders</w:t>
      </w:r>
      <w:r w:rsidRPr="00673583">
        <w:rPr>
          <w:rFonts w:ascii="Arial" w:hAnsi="Arial" w:cs="Arial"/>
          <w:color w:val="010000"/>
          <w:sz w:val="20"/>
        </w:rPr>
        <w:t xml:space="preserve"> 2024 of Special Aquatic Products Joint Stock Company taking place on April 10, 2024 and takes effect from the date of its signing.</w:t>
      </w:r>
    </w:p>
    <w:p w14:paraId="3D24E76D" w14:textId="55DCD875" w:rsidR="0075431B" w:rsidRPr="00673583" w:rsidRDefault="00B23EBE" w:rsidP="009A0D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3583">
        <w:rPr>
          <w:rFonts w:ascii="Arial" w:hAnsi="Arial" w:cs="Arial"/>
          <w:color w:val="010000"/>
          <w:sz w:val="20"/>
        </w:rPr>
        <w:t xml:space="preserve">Shareholders of Special Aquatic Products Joint Stock Company; Members of the Board of Directors; Members of the Supervisory Board and Executive Board of Special Aquatic Products Joint Stock Company are responsible for implementing the </w:t>
      </w:r>
      <w:r w:rsidR="00673583" w:rsidRPr="00673583">
        <w:rPr>
          <w:rFonts w:ascii="Arial" w:hAnsi="Arial" w:cs="Arial"/>
          <w:color w:val="010000"/>
          <w:sz w:val="20"/>
        </w:rPr>
        <w:t>General Mandate</w:t>
      </w:r>
      <w:r w:rsidRPr="00673583">
        <w:rPr>
          <w:rFonts w:ascii="Arial" w:hAnsi="Arial" w:cs="Arial"/>
          <w:color w:val="010000"/>
          <w:sz w:val="20"/>
        </w:rPr>
        <w:t>.</w:t>
      </w:r>
    </w:p>
    <w:sectPr w:rsidR="0075431B" w:rsidRPr="00673583" w:rsidSect="00B23EB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1B"/>
    <w:rsid w:val="00673583"/>
    <w:rsid w:val="0075431B"/>
    <w:rsid w:val="009A0D70"/>
    <w:rsid w:val="00B2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87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2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2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t2ORjXt+PR2kri3S3caKblrXig==">CgMxLjA4AHIhMXFVdE5EVDVBVDRJYmFDTzJvckkydVZKV1BXcE5SYlRJ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2024-04-15T10:01:00Z</dcterms:created>
  <dcterms:modified xsi:type="dcterms:W3CDTF">2024-04-17T09:13:00Z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9c0b77362bbfaf6eeb6db50c2cf0024420a88579943caf25ea164889bba7796c</vt:lpwstr>
  </property>
</Properties>
</file>