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C6F71" w:rsidRPr="006910DC" w:rsidRDefault="003A5117" w:rsidP="005A4EF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910DC">
        <w:rPr>
          <w:rFonts w:ascii="Arial" w:hAnsi="Arial" w:cs="Arial"/>
          <w:b/>
          <w:color w:val="010000"/>
          <w:sz w:val="20"/>
        </w:rPr>
        <w:t>UDJ: Board Resolution</w:t>
      </w:r>
    </w:p>
    <w:p w14:paraId="00000002" w14:textId="77777777" w:rsidR="005C6F71" w:rsidRPr="006910DC" w:rsidRDefault="003A5117" w:rsidP="005A4E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10DC">
        <w:rPr>
          <w:rFonts w:ascii="Arial" w:hAnsi="Arial" w:cs="Arial"/>
          <w:color w:val="010000"/>
          <w:sz w:val="20"/>
        </w:rPr>
        <w:t>On April 15, 2024, Becamex Urban Development JSC announced Resolution No. 03/NQ-HDQT/2024 as follows:</w:t>
      </w:r>
      <w:bookmarkStart w:id="0" w:name="_GoBack"/>
      <w:bookmarkEnd w:id="0"/>
    </w:p>
    <w:p w14:paraId="00000003" w14:textId="77777777" w:rsidR="005C6F71" w:rsidRPr="006910DC" w:rsidRDefault="003A5117" w:rsidP="005A4E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10DC">
        <w:rPr>
          <w:rFonts w:ascii="Arial" w:hAnsi="Arial" w:cs="Arial"/>
          <w:color w:val="010000"/>
          <w:sz w:val="20"/>
        </w:rPr>
        <w:t>Article 1: The Board of Directors approved the value of contracts and transactions between Becamex Urban Development JSC and affiliated persons according to the provisions of Article No. 167 of the Law on Enterprises 2020; Article No. 293 of Decree No. 155/2020/ND-CP and the Company's Charter with the following contents:</w:t>
      </w:r>
    </w:p>
    <w:p w14:paraId="00000004" w14:textId="77777777" w:rsidR="005C6F71" w:rsidRPr="006910DC" w:rsidRDefault="003A5117" w:rsidP="005A4EF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910DC">
        <w:rPr>
          <w:rFonts w:ascii="Arial" w:hAnsi="Arial" w:cs="Arial"/>
          <w:color w:val="010000"/>
          <w:sz w:val="20"/>
        </w:rPr>
        <w:t>Contracts and transactions are signed based on normal commercial conditions and do not harm the interests of Becamex Urban Development JSC.</w:t>
      </w:r>
    </w:p>
    <w:p w14:paraId="00000005" w14:textId="01A31E07" w:rsidR="005C6F71" w:rsidRPr="006910DC" w:rsidRDefault="003A5117" w:rsidP="005A4EF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910DC">
        <w:rPr>
          <w:rFonts w:ascii="Arial" w:hAnsi="Arial" w:cs="Arial"/>
          <w:color w:val="010000"/>
          <w:sz w:val="20"/>
        </w:rPr>
        <w:t xml:space="preserve">Transaction entities include: </w:t>
      </w:r>
    </w:p>
    <w:p w14:paraId="00000006" w14:textId="77777777" w:rsidR="005C6F71" w:rsidRPr="006910DC" w:rsidRDefault="003A5117" w:rsidP="005A4EFA">
      <w:pPr>
        <w:numPr>
          <w:ilvl w:val="0"/>
          <w:numId w:val="3"/>
        </w:numPr>
        <w:pBdr>
          <w:top w:val="nil"/>
          <w:left w:val="nil"/>
          <w:bottom w:val="nil"/>
          <w:right w:val="nil"/>
          <w:between w:val="nil"/>
        </w:pBdr>
        <w:tabs>
          <w:tab w:val="left" w:pos="432"/>
          <w:tab w:val="left" w:pos="1249"/>
        </w:tabs>
        <w:spacing w:after="120" w:line="360" w:lineRule="auto"/>
        <w:jc w:val="both"/>
        <w:rPr>
          <w:rFonts w:ascii="Arial" w:eastAsia="Arial" w:hAnsi="Arial" w:cs="Arial"/>
          <w:color w:val="010000"/>
          <w:sz w:val="20"/>
          <w:szCs w:val="20"/>
        </w:rPr>
      </w:pPr>
      <w:r w:rsidRPr="006910DC">
        <w:rPr>
          <w:rFonts w:ascii="Arial" w:hAnsi="Arial" w:cs="Arial"/>
          <w:color w:val="010000"/>
          <w:sz w:val="20"/>
        </w:rPr>
        <w:t>Major shareholder, holding company: Investment And Industrial Development Corporation</w:t>
      </w:r>
    </w:p>
    <w:p w14:paraId="00000007" w14:textId="77777777" w:rsidR="005C6F71" w:rsidRPr="006910DC" w:rsidRDefault="003A5117" w:rsidP="005A4EFA">
      <w:pPr>
        <w:numPr>
          <w:ilvl w:val="0"/>
          <w:numId w:val="3"/>
        </w:numPr>
        <w:pBdr>
          <w:top w:val="nil"/>
          <w:left w:val="nil"/>
          <w:bottom w:val="nil"/>
          <w:right w:val="nil"/>
          <w:between w:val="nil"/>
        </w:pBdr>
        <w:tabs>
          <w:tab w:val="left" w:pos="432"/>
          <w:tab w:val="left" w:pos="1246"/>
        </w:tabs>
        <w:spacing w:after="120" w:line="360" w:lineRule="auto"/>
        <w:jc w:val="both"/>
        <w:rPr>
          <w:rFonts w:ascii="Arial" w:eastAsia="Arial" w:hAnsi="Arial" w:cs="Arial"/>
          <w:color w:val="010000"/>
          <w:sz w:val="20"/>
          <w:szCs w:val="20"/>
        </w:rPr>
      </w:pPr>
      <w:r w:rsidRPr="006910DC">
        <w:rPr>
          <w:rFonts w:ascii="Arial" w:hAnsi="Arial" w:cs="Arial"/>
          <w:color w:val="010000"/>
          <w:sz w:val="20"/>
        </w:rPr>
        <w:t>Subsidiary of the same holding company: Binh Duong Trade And Development JSC (TDC), Binh Duong Construction &amp; Civil Engineering JSC (BCE), My Phuoc Hospital JSC, Eastern International University, Becamex International General Hospital JSC, Becamex IDC Startup Support Company Limited - Block 71, Becamex Infrastructure Development JSC (Becamex IJC), Vietnam Technology &amp; Communication JSC, etc.</w:t>
      </w:r>
    </w:p>
    <w:p w14:paraId="00000008" w14:textId="77777777" w:rsidR="005C6F71" w:rsidRPr="006910DC" w:rsidRDefault="003A5117" w:rsidP="005A4EFA">
      <w:pPr>
        <w:numPr>
          <w:ilvl w:val="0"/>
          <w:numId w:val="3"/>
        </w:numPr>
        <w:pBdr>
          <w:top w:val="nil"/>
          <w:left w:val="nil"/>
          <w:bottom w:val="nil"/>
          <w:right w:val="nil"/>
          <w:between w:val="nil"/>
        </w:pBdr>
        <w:tabs>
          <w:tab w:val="left" w:pos="432"/>
          <w:tab w:val="left" w:pos="1238"/>
        </w:tabs>
        <w:spacing w:after="120" w:line="360" w:lineRule="auto"/>
        <w:jc w:val="both"/>
        <w:rPr>
          <w:rFonts w:ascii="Arial" w:eastAsia="Arial" w:hAnsi="Arial" w:cs="Arial"/>
          <w:color w:val="010000"/>
          <w:sz w:val="20"/>
          <w:szCs w:val="20"/>
        </w:rPr>
      </w:pPr>
      <w:r w:rsidRPr="006910DC">
        <w:rPr>
          <w:rFonts w:ascii="Arial" w:hAnsi="Arial" w:cs="Arial"/>
          <w:color w:val="010000"/>
          <w:sz w:val="20"/>
        </w:rPr>
        <w:t>PDMR and affiliated person of PDMR</w:t>
      </w:r>
    </w:p>
    <w:p w14:paraId="00000009" w14:textId="77777777" w:rsidR="005C6F71" w:rsidRPr="006910DC" w:rsidRDefault="003A5117" w:rsidP="005A4EFA">
      <w:pPr>
        <w:numPr>
          <w:ilvl w:val="0"/>
          <w:numId w:val="2"/>
        </w:numPr>
        <w:pBdr>
          <w:top w:val="nil"/>
          <w:left w:val="nil"/>
          <w:bottom w:val="nil"/>
          <w:right w:val="nil"/>
          <w:between w:val="nil"/>
        </w:pBdr>
        <w:tabs>
          <w:tab w:val="left" w:pos="432"/>
          <w:tab w:val="left" w:pos="886"/>
        </w:tabs>
        <w:spacing w:after="120" w:line="360" w:lineRule="auto"/>
        <w:ind w:left="0" w:firstLine="0"/>
        <w:jc w:val="both"/>
        <w:rPr>
          <w:rFonts w:ascii="Arial" w:eastAsia="Arial" w:hAnsi="Arial" w:cs="Arial"/>
          <w:color w:val="010000"/>
          <w:sz w:val="20"/>
          <w:szCs w:val="20"/>
        </w:rPr>
      </w:pPr>
      <w:r w:rsidRPr="006910DC">
        <w:rPr>
          <w:rFonts w:ascii="Arial" w:hAnsi="Arial" w:cs="Arial"/>
          <w:color w:val="010000"/>
          <w:sz w:val="20"/>
        </w:rPr>
        <w:t>Transaction/contract contents:</w:t>
      </w:r>
    </w:p>
    <w:p w14:paraId="0000000A" w14:textId="77777777" w:rsidR="005C6F71" w:rsidRPr="006910DC" w:rsidRDefault="003A5117" w:rsidP="005A4EFA">
      <w:pPr>
        <w:numPr>
          <w:ilvl w:val="0"/>
          <w:numId w:val="4"/>
        </w:numPr>
        <w:pBdr>
          <w:top w:val="nil"/>
          <w:left w:val="nil"/>
          <w:bottom w:val="nil"/>
          <w:right w:val="nil"/>
          <w:between w:val="nil"/>
        </w:pBdr>
        <w:tabs>
          <w:tab w:val="left" w:pos="432"/>
          <w:tab w:val="left" w:pos="1249"/>
        </w:tabs>
        <w:spacing w:after="120" w:line="360" w:lineRule="auto"/>
        <w:jc w:val="both"/>
        <w:rPr>
          <w:rFonts w:ascii="Arial" w:eastAsia="Arial" w:hAnsi="Arial" w:cs="Arial"/>
          <w:color w:val="010000"/>
          <w:sz w:val="20"/>
          <w:szCs w:val="20"/>
        </w:rPr>
      </w:pPr>
      <w:r w:rsidRPr="006910DC">
        <w:rPr>
          <w:rFonts w:ascii="Arial" w:hAnsi="Arial" w:cs="Arial"/>
          <w:color w:val="010000"/>
          <w:sz w:val="20"/>
        </w:rPr>
        <w:t>Service contract, Sales contract, construction contract, etc.</w:t>
      </w:r>
    </w:p>
    <w:p w14:paraId="0000000B" w14:textId="77777777" w:rsidR="005C6F71" w:rsidRPr="006910DC" w:rsidRDefault="003A5117" w:rsidP="005A4EFA">
      <w:pPr>
        <w:numPr>
          <w:ilvl w:val="0"/>
          <w:numId w:val="4"/>
        </w:numPr>
        <w:pBdr>
          <w:top w:val="nil"/>
          <w:left w:val="nil"/>
          <w:bottom w:val="nil"/>
          <w:right w:val="nil"/>
          <w:between w:val="nil"/>
        </w:pBdr>
        <w:tabs>
          <w:tab w:val="left" w:pos="432"/>
          <w:tab w:val="left" w:pos="1253"/>
        </w:tabs>
        <w:spacing w:after="120" w:line="360" w:lineRule="auto"/>
        <w:jc w:val="both"/>
        <w:rPr>
          <w:rFonts w:ascii="Arial" w:eastAsia="Arial" w:hAnsi="Arial" w:cs="Arial"/>
          <w:color w:val="010000"/>
          <w:sz w:val="20"/>
          <w:szCs w:val="20"/>
        </w:rPr>
      </w:pPr>
      <w:r w:rsidRPr="006910DC">
        <w:rPr>
          <w:rFonts w:ascii="Arial" w:hAnsi="Arial" w:cs="Arial"/>
          <w:color w:val="010000"/>
          <w:sz w:val="20"/>
        </w:rPr>
        <w:t>Office and factory rental and lease contracts</w:t>
      </w:r>
    </w:p>
    <w:p w14:paraId="0000000C" w14:textId="77777777" w:rsidR="005C6F71" w:rsidRPr="006910DC" w:rsidRDefault="003A5117" w:rsidP="005A4EFA">
      <w:pPr>
        <w:numPr>
          <w:ilvl w:val="0"/>
          <w:numId w:val="4"/>
        </w:numPr>
        <w:pBdr>
          <w:top w:val="nil"/>
          <w:left w:val="nil"/>
          <w:bottom w:val="nil"/>
          <w:right w:val="nil"/>
          <w:between w:val="nil"/>
        </w:pBdr>
        <w:tabs>
          <w:tab w:val="left" w:pos="432"/>
          <w:tab w:val="left" w:pos="1253"/>
        </w:tabs>
        <w:spacing w:after="120" w:line="360" w:lineRule="auto"/>
        <w:jc w:val="both"/>
        <w:rPr>
          <w:rFonts w:ascii="Arial" w:eastAsia="Arial" w:hAnsi="Arial" w:cs="Arial"/>
          <w:color w:val="010000"/>
          <w:sz w:val="20"/>
          <w:szCs w:val="20"/>
        </w:rPr>
      </w:pPr>
      <w:r w:rsidRPr="006910DC">
        <w:rPr>
          <w:rFonts w:ascii="Arial" w:hAnsi="Arial" w:cs="Arial"/>
          <w:color w:val="010000"/>
          <w:sz w:val="20"/>
        </w:rPr>
        <w:t>Other transactions under the authorities of the Board of Directors</w:t>
      </w:r>
    </w:p>
    <w:p w14:paraId="0000000E" w14:textId="57272B01" w:rsidR="005C6F71" w:rsidRPr="006910DC" w:rsidRDefault="003A5117" w:rsidP="005A4EFA">
      <w:pPr>
        <w:keepNext/>
        <w:numPr>
          <w:ilvl w:val="0"/>
          <w:numId w:val="1"/>
        </w:numPr>
        <w:pBdr>
          <w:top w:val="nil"/>
          <w:left w:val="nil"/>
          <w:bottom w:val="nil"/>
          <w:right w:val="nil"/>
          <w:between w:val="nil"/>
        </w:pBdr>
        <w:tabs>
          <w:tab w:val="left" w:pos="432"/>
          <w:tab w:val="left" w:pos="926"/>
        </w:tabs>
        <w:spacing w:after="120" w:line="360" w:lineRule="auto"/>
        <w:jc w:val="both"/>
        <w:rPr>
          <w:rFonts w:ascii="Arial" w:eastAsia="Arial" w:hAnsi="Arial" w:cs="Arial"/>
          <w:color w:val="010000"/>
          <w:sz w:val="20"/>
          <w:szCs w:val="20"/>
        </w:rPr>
      </w:pPr>
      <w:r w:rsidRPr="006910DC">
        <w:rPr>
          <w:rFonts w:ascii="Arial" w:hAnsi="Arial" w:cs="Arial"/>
          <w:color w:val="010000"/>
          <w:sz w:val="20"/>
        </w:rPr>
        <w:t>The value of each contract or transaction (if any) with related parties must not exceed 10% of total assets according to the most recent reviewed or audited Financial Statements of the company</w:t>
      </w:r>
      <w:r w:rsidR="006910DC" w:rsidRPr="006910DC">
        <w:rPr>
          <w:rFonts w:ascii="Arial" w:hAnsi="Arial" w:cs="Arial"/>
          <w:color w:val="010000"/>
          <w:sz w:val="20"/>
        </w:rPr>
        <w:t xml:space="preserve"> for each </w:t>
      </w:r>
      <w:r w:rsidRPr="006910DC">
        <w:rPr>
          <w:rFonts w:ascii="Arial" w:hAnsi="Arial" w:cs="Arial"/>
          <w:color w:val="010000"/>
          <w:sz w:val="20"/>
        </w:rPr>
        <w:t>contract (transaction).</w:t>
      </w:r>
    </w:p>
    <w:p w14:paraId="0000000F" w14:textId="77777777" w:rsidR="005C6F71" w:rsidRPr="006910DC" w:rsidRDefault="003A5117" w:rsidP="005A4E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10DC">
        <w:rPr>
          <w:rFonts w:ascii="Arial" w:hAnsi="Arial" w:cs="Arial"/>
          <w:color w:val="010000"/>
          <w:sz w:val="20"/>
        </w:rPr>
        <w:t>Periodically on June 30 and December 31, the Production and Business Department and the Finance and Accounting Department are responsible for notifying the Secretariat of the Board of Directors of arising contracts and transactions for statistics and publication in the Corporate Governance Report.</w:t>
      </w:r>
    </w:p>
    <w:p w14:paraId="00000010" w14:textId="72982257" w:rsidR="005C6F71" w:rsidRPr="006910DC" w:rsidRDefault="003A5117" w:rsidP="005A4EFA">
      <w:pPr>
        <w:numPr>
          <w:ilvl w:val="0"/>
          <w:numId w:val="1"/>
        </w:numPr>
        <w:pBdr>
          <w:top w:val="nil"/>
          <w:left w:val="nil"/>
          <w:bottom w:val="nil"/>
          <w:right w:val="nil"/>
          <w:between w:val="nil"/>
        </w:pBdr>
        <w:tabs>
          <w:tab w:val="left" w:pos="432"/>
          <w:tab w:val="left" w:pos="926"/>
        </w:tabs>
        <w:spacing w:after="120" w:line="360" w:lineRule="auto"/>
        <w:jc w:val="both"/>
        <w:rPr>
          <w:rFonts w:ascii="Arial" w:eastAsia="Arial" w:hAnsi="Arial" w:cs="Arial"/>
          <w:color w:val="010000"/>
          <w:sz w:val="20"/>
          <w:szCs w:val="20"/>
        </w:rPr>
      </w:pPr>
      <w:r w:rsidRPr="006910DC">
        <w:rPr>
          <w:rFonts w:ascii="Arial" w:hAnsi="Arial" w:cs="Arial"/>
          <w:color w:val="010000"/>
          <w:sz w:val="20"/>
        </w:rPr>
        <w:t>In case a contract or transaction with related parties arises with a value exceeding 10% of total assets according to the most recent reviewed or audited Financial Statements of the company</w:t>
      </w:r>
      <w:r w:rsidR="006910DC" w:rsidRPr="006910DC">
        <w:rPr>
          <w:rFonts w:ascii="Arial" w:hAnsi="Arial" w:cs="Arial"/>
          <w:color w:val="010000"/>
          <w:sz w:val="20"/>
        </w:rPr>
        <w:t xml:space="preserve"> for each </w:t>
      </w:r>
      <w:r w:rsidRPr="006910DC">
        <w:rPr>
          <w:rFonts w:ascii="Arial" w:hAnsi="Arial" w:cs="Arial"/>
          <w:color w:val="010000"/>
          <w:sz w:val="20"/>
        </w:rPr>
        <w:t>contract (transaction), the General Manager of the Company is responsible for notifying the Board of Directors and these contracts and transactions will only be implemented when approved by the Board Resolution of Becamex Urban Development JSC.</w:t>
      </w:r>
    </w:p>
    <w:p w14:paraId="00000011" w14:textId="77777777" w:rsidR="005C6F71" w:rsidRPr="006910DC" w:rsidRDefault="003A5117" w:rsidP="005A4EFA">
      <w:pPr>
        <w:numPr>
          <w:ilvl w:val="0"/>
          <w:numId w:val="1"/>
        </w:numPr>
        <w:pBdr>
          <w:top w:val="nil"/>
          <w:left w:val="nil"/>
          <w:bottom w:val="nil"/>
          <w:right w:val="nil"/>
          <w:between w:val="nil"/>
        </w:pBdr>
        <w:tabs>
          <w:tab w:val="left" w:pos="432"/>
          <w:tab w:val="left" w:pos="926"/>
        </w:tabs>
        <w:spacing w:after="120" w:line="360" w:lineRule="auto"/>
        <w:jc w:val="both"/>
        <w:rPr>
          <w:rFonts w:ascii="Arial" w:eastAsia="Arial" w:hAnsi="Arial" w:cs="Arial"/>
          <w:color w:val="010000"/>
          <w:sz w:val="20"/>
          <w:szCs w:val="20"/>
        </w:rPr>
      </w:pPr>
      <w:r w:rsidRPr="006910DC">
        <w:rPr>
          <w:rFonts w:ascii="Arial" w:hAnsi="Arial" w:cs="Arial"/>
          <w:color w:val="010000"/>
          <w:sz w:val="20"/>
        </w:rPr>
        <w:t>Implementation time: From the date of its signing to December 31, 2024.</w:t>
      </w:r>
    </w:p>
    <w:p w14:paraId="00000012" w14:textId="77777777" w:rsidR="005C6F71" w:rsidRPr="006910DC" w:rsidRDefault="003A5117" w:rsidP="005A4E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10DC">
        <w:rPr>
          <w:rFonts w:ascii="Arial" w:hAnsi="Arial" w:cs="Arial"/>
          <w:color w:val="010000"/>
          <w:sz w:val="20"/>
        </w:rPr>
        <w:t xml:space="preserve">Article 2: The value of each contract and transaction arising as stated in Article 1 ensures that the total value of transactions arising within 12 months from the date of the first transaction is less than </w:t>
      </w:r>
      <w:r w:rsidRPr="006910DC">
        <w:rPr>
          <w:rFonts w:ascii="Arial" w:hAnsi="Arial" w:cs="Arial"/>
          <w:color w:val="010000"/>
          <w:sz w:val="20"/>
        </w:rPr>
        <w:lastRenderedPageBreak/>
        <w:t>35% of the total values of assets recorded in the most recent Financial Statements.</w:t>
      </w:r>
    </w:p>
    <w:p w14:paraId="00000013" w14:textId="77777777" w:rsidR="005C6F71" w:rsidRPr="006910DC" w:rsidRDefault="003A5117" w:rsidP="005A4E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10DC">
        <w:rPr>
          <w:rFonts w:ascii="Arial" w:hAnsi="Arial" w:cs="Arial"/>
          <w:color w:val="010000"/>
          <w:sz w:val="20"/>
        </w:rPr>
        <w:t>Article 3: The Board of Directors assigns the General Manager of Becamex Urban Development JSC to implement the contracts and transactions mentioned in Article 1 of this Resolution.</w:t>
      </w:r>
    </w:p>
    <w:p w14:paraId="00000014" w14:textId="77777777" w:rsidR="005C6F71" w:rsidRPr="006910DC" w:rsidRDefault="003A5117" w:rsidP="005A4E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10DC">
        <w:rPr>
          <w:rFonts w:ascii="Arial" w:hAnsi="Arial" w:cs="Arial"/>
          <w:color w:val="010000"/>
          <w:sz w:val="20"/>
        </w:rPr>
        <w:t>Article 4: Members of the Board of Directors, the Board of Management and relevant Departments are responsible for implementing this Resolution.</w:t>
      </w:r>
    </w:p>
    <w:sectPr w:rsidR="005C6F71" w:rsidRPr="006910DC" w:rsidSect="003A511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7D68"/>
    <w:multiLevelType w:val="multilevel"/>
    <w:tmpl w:val="7A8A8442"/>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7A21293"/>
    <w:multiLevelType w:val="multilevel"/>
    <w:tmpl w:val="1E76DD7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2125DE"/>
    <w:multiLevelType w:val="multilevel"/>
    <w:tmpl w:val="BA34E8F0"/>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6782A57"/>
    <w:multiLevelType w:val="multilevel"/>
    <w:tmpl w:val="2758C558"/>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71"/>
    <w:rsid w:val="003A5117"/>
    <w:rsid w:val="005A4EFA"/>
    <w:rsid w:val="005C6F71"/>
    <w:rsid w:val="006910D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1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DF142E"/>
      <w:sz w:val="18"/>
      <w:szCs w:val="1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Ghichcuitrang0">
    <w:name w:val="Ghi chú cuối trang"/>
    <w:basedOn w:val="Normal"/>
    <w:link w:val="Ghichcuitrang"/>
    <w:pPr>
      <w:ind w:left="620" w:firstLine="90"/>
    </w:pPr>
    <w:rPr>
      <w:rFonts w:ascii="Times New Roman" w:eastAsia="Times New Roman" w:hAnsi="Times New Roman" w:cs="Times New Roman"/>
      <w:sz w:val="26"/>
      <w:szCs w:val="26"/>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left="340" w:hanging="170"/>
    </w:pPr>
    <w:rPr>
      <w:rFonts w:ascii="Times New Roman" w:eastAsia="Times New Roman" w:hAnsi="Times New Roman" w:cs="Times New Roman"/>
      <w:sz w:val="26"/>
      <w:szCs w:val="26"/>
    </w:rPr>
  </w:style>
  <w:style w:type="paragraph" w:customStyle="1" w:styleId="Vnbnnidung50">
    <w:name w:val="Văn bản nội dung (5)"/>
    <w:basedOn w:val="Normal"/>
    <w:link w:val="Vnbnnidung5"/>
    <w:pPr>
      <w:jc w:val="right"/>
    </w:pPr>
    <w:rPr>
      <w:rFonts w:ascii="Arial" w:eastAsia="Arial" w:hAnsi="Arial" w:cs="Arial"/>
      <w:b/>
      <w:bCs/>
      <w:color w:val="DF142E"/>
      <w:sz w:val="18"/>
      <w:szCs w:val="18"/>
    </w:rPr>
  </w:style>
  <w:style w:type="paragraph" w:customStyle="1" w:styleId="Vnbnnidung40">
    <w:name w:val="Văn bản nội dung (4)"/>
    <w:basedOn w:val="Normal"/>
    <w:link w:val="Vnbnnidung4"/>
    <w:pPr>
      <w:spacing w:line="211" w:lineRule="auto"/>
      <w:jc w:val="right"/>
    </w:pPr>
    <w:rPr>
      <w:rFonts w:ascii="Times New Roman" w:eastAsia="Times New Roman" w:hAnsi="Times New Roman" w:cs="Times New Roman"/>
      <w:b/>
      <w:bCs/>
      <w:sz w:val="30"/>
      <w:szCs w:val="30"/>
    </w:rPr>
  </w:style>
  <w:style w:type="paragraph" w:customStyle="1" w:styleId="Tiu10">
    <w:name w:val="Tiêu đề #1"/>
    <w:basedOn w:val="Normal"/>
    <w:link w:val="Tiu1"/>
    <w:pPr>
      <w:spacing w:line="257" w:lineRule="auto"/>
      <w:ind w:left="920" w:hanging="360"/>
      <w:outlineLvl w:val="0"/>
    </w:pPr>
    <w:rPr>
      <w:rFonts w:ascii="Times New Roman" w:eastAsia="Times New Roman" w:hAnsi="Times New Roman" w:cs="Times New Roman"/>
      <w:b/>
      <w:bCs/>
    </w:rPr>
  </w:style>
  <w:style w:type="paragraph" w:customStyle="1" w:styleId="Vnbnnidung30">
    <w:name w:val="Văn bản nội dung (3)"/>
    <w:basedOn w:val="Normal"/>
    <w:link w:val="Vnbnnidung3"/>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B0136C"/>
    <w:pPr>
      <w:tabs>
        <w:tab w:val="center" w:pos="4680"/>
        <w:tab w:val="right" w:pos="9360"/>
      </w:tabs>
    </w:pPr>
  </w:style>
  <w:style w:type="character" w:customStyle="1" w:styleId="HeaderChar">
    <w:name w:val="Header Char"/>
    <w:basedOn w:val="DefaultParagraphFont"/>
    <w:link w:val="Header"/>
    <w:uiPriority w:val="99"/>
    <w:rsid w:val="00B0136C"/>
    <w:rPr>
      <w:color w:val="000000"/>
    </w:rPr>
  </w:style>
  <w:style w:type="paragraph" w:styleId="Footer">
    <w:name w:val="footer"/>
    <w:basedOn w:val="Normal"/>
    <w:link w:val="FooterChar"/>
    <w:uiPriority w:val="99"/>
    <w:unhideWhenUsed/>
    <w:rsid w:val="00B0136C"/>
    <w:pPr>
      <w:tabs>
        <w:tab w:val="center" w:pos="4680"/>
        <w:tab w:val="right" w:pos="9360"/>
      </w:tabs>
    </w:pPr>
  </w:style>
  <w:style w:type="character" w:customStyle="1" w:styleId="FooterChar">
    <w:name w:val="Footer Char"/>
    <w:basedOn w:val="DefaultParagraphFont"/>
    <w:link w:val="Footer"/>
    <w:uiPriority w:val="99"/>
    <w:rsid w:val="00B0136C"/>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DF142E"/>
      <w:sz w:val="18"/>
      <w:szCs w:val="1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Ghichcuitrang0">
    <w:name w:val="Ghi chú cuối trang"/>
    <w:basedOn w:val="Normal"/>
    <w:link w:val="Ghichcuitrang"/>
    <w:pPr>
      <w:ind w:left="620" w:firstLine="90"/>
    </w:pPr>
    <w:rPr>
      <w:rFonts w:ascii="Times New Roman" w:eastAsia="Times New Roman" w:hAnsi="Times New Roman" w:cs="Times New Roman"/>
      <w:sz w:val="26"/>
      <w:szCs w:val="26"/>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left="340" w:hanging="170"/>
    </w:pPr>
    <w:rPr>
      <w:rFonts w:ascii="Times New Roman" w:eastAsia="Times New Roman" w:hAnsi="Times New Roman" w:cs="Times New Roman"/>
      <w:sz w:val="26"/>
      <w:szCs w:val="26"/>
    </w:rPr>
  </w:style>
  <w:style w:type="paragraph" w:customStyle="1" w:styleId="Vnbnnidung50">
    <w:name w:val="Văn bản nội dung (5)"/>
    <w:basedOn w:val="Normal"/>
    <w:link w:val="Vnbnnidung5"/>
    <w:pPr>
      <w:jc w:val="right"/>
    </w:pPr>
    <w:rPr>
      <w:rFonts w:ascii="Arial" w:eastAsia="Arial" w:hAnsi="Arial" w:cs="Arial"/>
      <w:b/>
      <w:bCs/>
      <w:color w:val="DF142E"/>
      <w:sz w:val="18"/>
      <w:szCs w:val="18"/>
    </w:rPr>
  </w:style>
  <w:style w:type="paragraph" w:customStyle="1" w:styleId="Vnbnnidung40">
    <w:name w:val="Văn bản nội dung (4)"/>
    <w:basedOn w:val="Normal"/>
    <w:link w:val="Vnbnnidung4"/>
    <w:pPr>
      <w:spacing w:line="211" w:lineRule="auto"/>
      <w:jc w:val="right"/>
    </w:pPr>
    <w:rPr>
      <w:rFonts w:ascii="Times New Roman" w:eastAsia="Times New Roman" w:hAnsi="Times New Roman" w:cs="Times New Roman"/>
      <w:b/>
      <w:bCs/>
      <w:sz w:val="30"/>
      <w:szCs w:val="30"/>
    </w:rPr>
  </w:style>
  <w:style w:type="paragraph" w:customStyle="1" w:styleId="Tiu10">
    <w:name w:val="Tiêu đề #1"/>
    <w:basedOn w:val="Normal"/>
    <w:link w:val="Tiu1"/>
    <w:pPr>
      <w:spacing w:line="257" w:lineRule="auto"/>
      <w:ind w:left="920" w:hanging="360"/>
      <w:outlineLvl w:val="0"/>
    </w:pPr>
    <w:rPr>
      <w:rFonts w:ascii="Times New Roman" w:eastAsia="Times New Roman" w:hAnsi="Times New Roman" w:cs="Times New Roman"/>
      <w:b/>
      <w:bCs/>
    </w:rPr>
  </w:style>
  <w:style w:type="paragraph" w:customStyle="1" w:styleId="Vnbnnidung30">
    <w:name w:val="Văn bản nội dung (3)"/>
    <w:basedOn w:val="Normal"/>
    <w:link w:val="Vnbnnidung3"/>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B0136C"/>
    <w:pPr>
      <w:tabs>
        <w:tab w:val="center" w:pos="4680"/>
        <w:tab w:val="right" w:pos="9360"/>
      </w:tabs>
    </w:pPr>
  </w:style>
  <w:style w:type="character" w:customStyle="1" w:styleId="HeaderChar">
    <w:name w:val="Header Char"/>
    <w:basedOn w:val="DefaultParagraphFont"/>
    <w:link w:val="Header"/>
    <w:uiPriority w:val="99"/>
    <w:rsid w:val="00B0136C"/>
    <w:rPr>
      <w:color w:val="000000"/>
    </w:rPr>
  </w:style>
  <w:style w:type="paragraph" w:styleId="Footer">
    <w:name w:val="footer"/>
    <w:basedOn w:val="Normal"/>
    <w:link w:val="FooterChar"/>
    <w:uiPriority w:val="99"/>
    <w:unhideWhenUsed/>
    <w:rsid w:val="00B0136C"/>
    <w:pPr>
      <w:tabs>
        <w:tab w:val="center" w:pos="4680"/>
        <w:tab w:val="right" w:pos="9360"/>
      </w:tabs>
    </w:pPr>
  </w:style>
  <w:style w:type="character" w:customStyle="1" w:styleId="FooterChar">
    <w:name w:val="Footer Char"/>
    <w:basedOn w:val="DefaultParagraphFont"/>
    <w:link w:val="Footer"/>
    <w:uiPriority w:val="99"/>
    <w:rsid w:val="00B0136C"/>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d1wYzSXEDR9FxQ+mQDbJxeseAQ==">CgMxLjA4AHIhMUJwdlZFNEJJVTl1UEtiYVczb18yY1JIYWp6Rktpa3F5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2024-04-16T03:47:00Z</dcterms:created>
  <dcterms:modified xsi:type="dcterms:W3CDTF">2024-04-17T08:13:00Z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77047a5f745d6b00012f48f23c1cce56e6f6988ae32d93ef14da9d5a0e5fc0cb</vt:lpwstr>
  </property>
</Properties>
</file>