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0F3D" w:rsidRPr="001E2814" w:rsidRDefault="0033221F" w:rsidP="003322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1E2814">
        <w:rPr>
          <w:rFonts w:ascii="Arial" w:hAnsi="Arial" w:cs="Arial"/>
          <w:b/>
          <w:color w:val="010000"/>
          <w:sz w:val="20"/>
        </w:rPr>
        <w:t>VBH: Board Resolution</w:t>
      </w:r>
    </w:p>
    <w:p w14:paraId="00000002" w14:textId="77777777" w:rsidR="00840F3D" w:rsidRPr="001E2814" w:rsidRDefault="0033221F" w:rsidP="003322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On March 15, 2024, Viettronics Binh Hoa JSC announced Resolution No. 05NQ/VBH-HDQT as follows:</w:t>
      </w:r>
    </w:p>
    <w:p w14:paraId="00000003" w14:textId="77777777" w:rsidR="00840F3D" w:rsidRPr="001E2814" w:rsidRDefault="0033221F" w:rsidP="003322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Article 01: Approve the executive and assistant personnel in the Meeting:</w:t>
      </w:r>
    </w:p>
    <w:p w14:paraId="00000004" w14:textId="77777777" w:rsidR="00840F3D" w:rsidRPr="001E2814" w:rsidRDefault="0033221F" w:rsidP="00332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Chair of the Delegation: Mr. Pham Nguyen Anh, Ms. Nguyen Thi Yen, and Mr. Ha Huu Quang;</w:t>
      </w:r>
    </w:p>
    <w:p w14:paraId="00000005" w14:textId="77777777" w:rsidR="00840F3D" w:rsidRPr="001E2814" w:rsidRDefault="0033221F" w:rsidP="00332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The Secretariat of the Meeting: Mr. Nguyen Vi Tuong Thuyet and Mr. Nguyen Trong Luc;</w:t>
      </w:r>
    </w:p>
    <w:p w14:paraId="00000006" w14:textId="77777777" w:rsidR="00840F3D" w:rsidRPr="001E2814" w:rsidRDefault="0033221F" w:rsidP="00332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The Vote Counting Committee: Mr. Lam Minh Minh, Mr. Pham Van Thuan, Mr. Nguyen Bui Bao Quoc, Ms. Dang Thi To Huyen, Ms. Pham Thi Thuy Duong and Ms. Nguyen Ngoc Bich.</w:t>
      </w:r>
    </w:p>
    <w:p w14:paraId="00000007" w14:textId="4186A995" w:rsidR="00840F3D" w:rsidRPr="001E2814" w:rsidRDefault="0033221F" w:rsidP="003322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 xml:space="preserve">Article 02: The Board of Directors approves the agenda of the Meeting, Reports and Proposals in the </w:t>
      </w:r>
      <w:r w:rsidR="001E2814" w:rsidRPr="001E2814">
        <w:rPr>
          <w:rFonts w:ascii="Arial" w:hAnsi="Arial" w:cs="Arial"/>
          <w:color w:val="010000"/>
          <w:sz w:val="20"/>
        </w:rPr>
        <w:t xml:space="preserve">draft </w:t>
      </w:r>
      <w:r w:rsidRPr="001E2814">
        <w:rPr>
          <w:rFonts w:ascii="Arial" w:hAnsi="Arial" w:cs="Arial"/>
          <w:color w:val="010000"/>
          <w:sz w:val="20"/>
        </w:rPr>
        <w:t>document of the General Meeting of Shareholders as follows:</w:t>
      </w:r>
    </w:p>
    <w:p w14:paraId="00000008" w14:textId="77777777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4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Detailed agenda of the Annual General Meeting of Shareholders 2024.</w:t>
      </w:r>
    </w:p>
    <w:p w14:paraId="00000009" w14:textId="77777777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Proposals and Regulations on organizing the Annual General Meeting of Shareholders 2024.</w:t>
      </w:r>
    </w:p>
    <w:p w14:paraId="0000000A" w14:textId="430EDE7A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Vot</w:t>
      </w:r>
      <w:r w:rsidR="001E2814" w:rsidRPr="001E2814">
        <w:rPr>
          <w:rFonts w:ascii="Arial" w:hAnsi="Arial" w:cs="Arial"/>
          <w:color w:val="010000"/>
          <w:sz w:val="20"/>
        </w:rPr>
        <w:t>ing ballot</w:t>
      </w:r>
      <w:r w:rsidRPr="001E2814">
        <w:rPr>
          <w:rFonts w:ascii="Arial" w:hAnsi="Arial" w:cs="Arial"/>
          <w:color w:val="010000"/>
          <w:sz w:val="20"/>
        </w:rPr>
        <w:t xml:space="preserve"> on contents at the Annual General Meeting of Shareholders 2024.</w:t>
      </w:r>
    </w:p>
    <w:p w14:paraId="0000000B" w14:textId="77777777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Report of the Board of Directors on operational results in 2023 and the operational plan for 2024.</w:t>
      </w:r>
    </w:p>
    <w:p w14:paraId="0000000C" w14:textId="3BAADADA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 xml:space="preserve">Proposal on the Audited </w:t>
      </w:r>
      <w:r w:rsidR="001E2814" w:rsidRPr="001E2814">
        <w:rPr>
          <w:rFonts w:ascii="Arial" w:hAnsi="Arial" w:cs="Arial"/>
          <w:color w:val="010000"/>
          <w:sz w:val="20"/>
        </w:rPr>
        <w:t xml:space="preserve">Financial Statements </w:t>
      </w:r>
      <w:r w:rsidRPr="001E2814">
        <w:rPr>
          <w:rFonts w:ascii="Arial" w:hAnsi="Arial" w:cs="Arial"/>
          <w:color w:val="010000"/>
          <w:sz w:val="20"/>
        </w:rPr>
        <w:t>2023.</w:t>
      </w:r>
    </w:p>
    <w:p w14:paraId="0000000D" w14:textId="77777777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Proposal on profit distribution and dividend distribution in 2023;</w:t>
      </w:r>
    </w:p>
    <w:p w14:paraId="0000000E" w14:textId="77777777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Proposal on remuneration for the Board of Directors and the Supervisory Board in 2023 and the plan for 2024.</w:t>
      </w:r>
    </w:p>
    <w:p w14:paraId="0000000F" w14:textId="77777777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Report on activities of the Supervisory Board in 2023.</w:t>
      </w:r>
    </w:p>
    <w:p w14:paraId="00000010" w14:textId="5ED42149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 xml:space="preserve">Proposal on selecting an audit company for the </w:t>
      </w:r>
      <w:r w:rsidR="001E2814" w:rsidRPr="001E2814">
        <w:rPr>
          <w:rFonts w:ascii="Arial" w:hAnsi="Arial" w:cs="Arial"/>
          <w:color w:val="010000"/>
          <w:sz w:val="20"/>
        </w:rPr>
        <w:t>Financial Statements</w:t>
      </w:r>
      <w:r w:rsidRPr="001E2814">
        <w:rPr>
          <w:rFonts w:ascii="Arial" w:hAnsi="Arial" w:cs="Arial"/>
          <w:color w:val="010000"/>
          <w:sz w:val="20"/>
        </w:rPr>
        <w:t xml:space="preserve"> 2024.</w:t>
      </w:r>
    </w:p>
    <w:p w14:paraId="00000011" w14:textId="77777777" w:rsidR="00840F3D" w:rsidRPr="001E2814" w:rsidRDefault="0033221F" w:rsidP="00332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5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Some other contents (if any).</w:t>
      </w:r>
    </w:p>
    <w:p w14:paraId="00000012" w14:textId="77777777" w:rsidR="00840F3D" w:rsidRPr="001E2814" w:rsidRDefault="0033221F" w:rsidP="003322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Article 03: This Resolution takes effect from the date of its signing</w:t>
      </w:r>
    </w:p>
    <w:p w14:paraId="00000013" w14:textId="77777777" w:rsidR="00840F3D" w:rsidRPr="001E2814" w:rsidRDefault="0033221F" w:rsidP="0033221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E2814">
        <w:rPr>
          <w:rFonts w:ascii="Arial" w:hAnsi="Arial" w:cs="Arial"/>
          <w:color w:val="010000"/>
          <w:sz w:val="20"/>
        </w:rPr>
        <w:t>Members of the Board of Directors, the Manager of the Company, functional departments and related individuals under the Company are responsible for the implementation of this Resolution.</w:t>
      </w:r>
    </w:p>
    <w:sectPr w:rsidR="00840F3D" w:rsidRPr="001E2814" w:rsidSect="0033221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559"/>
    <w:multiLevelType w:val="multilevel"/>
    <w:tmpl w:val="3C6C57A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17F686E"/>
    <w:multiLevelType w:val="multilevel"/>
    <w:tmpl w:val="0FBC1A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3D"/>
    <w:rsid w:val="001E2814"/>
    <w:rsid w:val="0033221F"/>
    <w:rsid w:val="008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D3084"/>
  <w15:docId w15:val="{B3C64293-53A0-4C4A-9A32-DA487F94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ind w:firstLine="3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ind w:firstLine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ind w:left="140" w:firstLine="1980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UIyMvLGHV4yklVvRIHIS+yzp4w==">CgMxLjA4AHIhMTNhdlRnZEJmX0l4bmdIR2hKaHF3d0JfQWtfaGhyV1JU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1398</Characters>
  <Application>Microsoft Office Word</Application>
  <DocSecurity>0</DocSecurity>
  <Lines>23</Lines>
  <Paragraphs>22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3</cp:revision>
  <dcterms:created xsi:type="dcterms:W3CDTF">2024-03-19T03:48:00Z</dcterms:created>
  <dcterms:modified xsi:type="dcterms:W3CDTF">2024-03-20T01:52:00Z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dd0a743d98d27a4d73dee362fa162c69374365fe1b84a985207c4b072c02b393</vt:lpwstr>
  </property>
</Properties>
</file>