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1E83"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9404B3">
        <w:rPr>
          <w:rFonts w:ascii="Arial" w:hAnsi="Arial" w:cs="Arial"/>
          <w:b/>
          <w:color w:val="010000"/>
          <w:sz w:val="20"/>
        </w:rPr>
        <w:t>VBH: Annual General Mandate 2024</w:t>
      </w:r>
    </w:p>
    <w:p w14:paraId="64BA72E3" w14:textId="4A30565B"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On </w:t>
      </w:r>
      <w:r w:rsidR="00014A7B" w:rsidRPr="009404B3">
        <w:rPr>
          <w:rFonts w:ascii="Arial" w:hAnsi="Arial" w:cs="Arial"/>
          <w:color w:val="010000"/>
          <w:sz w:val="20"/>
        </w:rPr>
        <w:t>April 12, 2024</w:t>
      </w:r>
      <w:r w:rsidRPr="009404B3">
        <w:rPr>
          <w:rFonts w:ascii="Arial" w:hAnsi="Arial" w:cs="Arial"/>
          <w:color w:val="010000"/>
          <w:sz w:val="20"/>
        </w:rPr>
        <w:t>, Viettronics Binh Hoa JSC announced General Mandate No.</w:t>
      </w:r>
      <w:r w:rsidR="009404B3" w:rsidRPr="009404B3">
        <w:rPr>
          <w:rFonts w:ascii="Arial" w:hAnsi="Arial" w:cs="Arial"/>
          <w:color w:val="010000"/>
          <w:sz w:val="20"/>
        </w:rPr>
        <w:t xml:space="preserve"> </w:t>
      </w:r>
      <w:r w:rsidRPr="009404B3">
        <w:rPr>
          <w:rFonts w:ascii="Arial" w:hAnsi="Arial" w:cs="Arial"/>
          <w:color w:val="010000"/>
          <w:sz w:val="20"/>
        </w:rPr>
        <w:t>0</w:t>
      </w:r>
      <w:r w:rsidR="009404B3" w:rsidRPr="009404B3">
        <w:rPr>
          <w:rFonts w:ascii="Arial" w:hAnsi="Arial" w:cs="Arial"/>
          <w:color w:val="010000"/>
          <w:sz w:val="20"/>
        </w:rPr>
        <w:t>7</w:t>
      </w:r>
      <w:r w:rsidRPr="009404B3">
        <w:rPr>
          <w:rFonts w:ascii="Arial" w:hAnsi="Arial" w:cs="Arial"/>
          <w:color w:val="010000"/>
          <w:sz w:val="20"/>
        </w:rPr>
        <w:t>NQ/VBH-DHDCD as follows:</w:t>
      </w:r>
    </w:p>
    <w:p w14:paraId="5FD64C80" w14:textId="77777777" w:rsidR="00A81F64" w:rsidRPr="009404B3" w:rsidRDefault="00BA7402" w:rsidP="00BA7402">
      <w:pPr>
        <w:keepNext/>
        <w:pBdr>
          <w:top w:val="nil"/>
          <w:left w:val="nil"/>
          <w:bottom w:val="nil"/>
          <w:right w:val="nil"/>
          <w:between w:val="nil"/>
        </w:pBdr>
        <w:tabs>
          <w:tab w:val="left" w:pos="432"/>
          <w:tab w:val="left" w:pos="6936"/>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‎‎Article 1. Report on the operation results in 2023 and the operation plan for 2024 (Report of the Board of Directors) </w:t>
      </w:r>
    </w:p>
    <w:p w14:paraId="3B41A2C4" w14:textId="7F2962C9"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Agree to approve the content of the </w:t>
      </w:r>
      <w:r w:rsidR="009404B3" w:rsidRPr="009404B3">
        <w:rPr>
          <w:rFonts w:ascii="Arial" w:hAnsi="Arial" w:cs="Arial"/>
          <w:color w:val="010000"/>
          <w:sz w:val="20"/>
        </w:rPr>
        <w:t>Operation</w:t>
      </w:r>
      <w:r w:rsidRPr="009404B3">
        <w:rPr>
          <w:rFonts w:ascii="Arial" w:hAnsi="Arial" w:cs="Arial"/>
          <w:color w:val="010000"/>
          <w:sz w:val="20"/>
        </w:rPr>
        <w:t xml:space="preserve"> Report 2023 and the </w:t>
      </w:r>
      <w:r w:rsidR="009404B3" w:rsidRPr="009404B3">
        <w:rPr>
          <w:rFonts w:ascii="Arial" w:hAnsi="Arial" w:cs="Arial"/>
          <w:color w:val="010000"/>
          <w:sz w:val="20"/>
        </w:rPr>
        <w:t>Operational Plan</w:t>
      </w:r>
      <w:r w:rsidRPr="009404B3">
        <w:rPr>
          <w:rFonts w:ascii="Arial" w:hAnsi="Arial" w:cs="Arial"/>
          <w:color w:val="010000"/>
          <w:sz w:val="20"/>
        </w:rPr>
        <w:t xml:space="preserve"> 2024 (report of the Board of Directors) with the following basic targets:</w:t>
      </w:r>
    </w:p>
    <w:p w14:paraId="600E11FE" w14:textId="77777777" w:rsidR="00A81F64" w:rsidRPr="009404B3" w:rsidRDefault="00BA7402" w:rsidP="00BA7402">
      <w:pPr>
        <w:keepNext/>
        <w:numPr>
          <w:ilvl w:val="0"/>
          <w:numId w:val="3"/>
        </w:numPr>
        <w:pBdr>
          <w:top w:val="nil"/>
          <w:left w:val="nil"/>
          <w:bottom w:val="nil"/>
          <w:right w:val="nil"/>
          <w:between w:val="nil"/>
        </w:pBdr>
        <w:tabs>
          <w:tab w:val="left" w:pos="432"/>
          <w:tab w:val="left" w:pos="802"/>
        </w:tabs>
        <w:spacing w:after="120" w:line="360" w:lineRule="auto"/>
        <w:rPr>
          <w:rFonts w:ascii="Arial" w:eastAsia="Arial" w:hAnsi="Arial" w:cs="Arial"/>
          <w:color w:val="010000"/>
          <w:sz w:val="20"/>
          <w:szCs w:val="20"/>
        </w:rPr>
      </w:pPr>
      <w:r w:rsidRPr="009404B3">
        <w:rPr>
          <w:rFonts w:ascii="Arial" w:hAnsi="Arial" w:cs="Arial"/>
          <w:color w:val="010000"/>
          <w:sz w:val="20"/>
        </w:rPr>
        <w:t>Production and business results in 2023:</w:t>
      </w:r>
    </w:p>
    <w:p w14:paraId="16D5207B" w14:textId="77777777" w:rsidR="00A81F64" w:rsidRPr="009404B3" w:rsidRDefault="00BA7402" w:rsidP="009404B3">
      <w:pPr>
        <w:numPr>
          <w:ilvl w:val="0"/>
          <w:numId w:val="2"/>
        </w:numPr>
        <w:pBdr>
          <w:top w:val="nil"/>
          <w:left w:val="nil"/>
          <w:bottom w:val="nil"/>
          <w:right w:val="nil"/>
          <w:between w:val="nil"/>
        </w:pBdr>
        <w:tabs>
          <w:tab w:val="left" w:pos="432"/>
          <w:tab w:val="left" w:pos="542"/>
        </w:tabs>
        <w:spacing w:after="120" w:line="360" w:lineRule="auto"/>
        <w:ind w:left="0" w:firstLine="0"/>
        <w:rPr>
          <w:rFonts w:ascii="Arial" w:hAnsi="Arial" w:cs="Arial"/>
          <w:color w:val="010000"/>
          <w:sz w:val="20"/>
        </w:rPr>
      </w:pPr>
      <w:r w:rsidRPr="009404B3">
        <w:rPr>
          <w:rFonts w:ascii="Arial" w:hAnsi="Arial" w:cs="Arial"/>
          <w:color w:val="010000"/>
          <w:sz w:val="20"/>
        </w:rPr>
        <w:t>Total revenue: VND 53.431 billion, equal to 78.58% of the plan in 2023.</w:t>
      </w:r>
    </w:p>
    <w:p w14:paraId="094BD50C" w14:textId="77777777" w:rsidR="00A81F64" w:rsidRPr="009404B3" w:rsidRDefault="00BA7402" w:rsidP="009404B3">
      <w:pPr>
        <w:numPr>
          <w:ilvl w:val="0"/>
          <w:numId w:val="2"/>
        </w:numPr>
        <w:pBdr>
          <w:top w:val="nil"/>
          <w:left w:val="nil"/>
          <w:bottom w:val="nil"/>
          <w:right w:val="nil"/>
          <w:between w:val="nil"/>
        </w:pBdr>
        <w:tabs>
          <w:tab w:val="left" w:pos="432"/>
          <w:tab w:val="left" w:pos="542"/>
        </w:tabs>
        <w:spacing w:after="120" w:line="360" w:lineRule="auto"/>
        <w:ind w:left="0" w:firstLine="0"/>
        <w:rPr>
          <w:rFonts w:ascii="Arial" w:eastAsia="Arial" w:hAnsi="Arial" w:cs="Arial"/>
          <w:color w:val="010000"/>
          <w:sz w:val="20"/>
          <w:szCs w:val="20"/>
        </w:rPr>
      </w:pPr>
      <w:r w:rsidRPr="009404B3">
        <w:rPr>
          <w:rFonts w:ascii="Arial" w:hAnsi="Arial" w:cs="Arial"/>
          <w:color w:val="010000"/>
          <w:sz w:val="20"/>
        </w:rPr>
        <w:t>Total profit before tax: VND 2.584 billion, equal to 92.29% of the plan in 2023.</w:t>
      </w:r>
    </w:p>
    <w:p w14:paraId="3D38CFFA" w14:textId="77777777" w:rsidR="00A81F64" w:rsidRPr="009404B3" w:rsidRDefault="00BA7402" w:rsidP="00BA7402">
      <w:pPr>
        <w:keepNext/>
        <w:numPr>
          <w:ilvl w:val="0"/>
          <w:numId w:val="3"/>
        </w:numPr>
        <w:pBdr>
          <w:top w:val="nil"/>
          <w:left w:val="nil"/>
          <w:bottom w:val="nil"/>
          <w:right w:val="nil"/>
          <w:between w:val="nil"/>
        </w:pBdr>
        <w:tabs>
          <w:tab w:val="left" w:pos="432"/>
          <w:tab w:val="left" w:pos="802"/>
        </w:tabs>
        <w:spacing w:after="120" w:line="360" w:lineRule="auto"/>
        <w:rPr>
          <w:rFonts w:ascii="Arial" w:eastAsia="Arial" w:hAnsi="Arial" w:cs="Arial"/>
          <w:color w:val="010000"/>
          <w:sz w:val="20"/>
          <w:szCs w:val="20"/>
        </w:rPr>
      </w:pPr>
      <w:r w:rsidRPr="009404B3">
        <w:rPr>
          <w:rFonts w:ascii="Arial" w:hAnsi="Arial" w:cs="Arial"/>
          <w:color w:val="010000"/>
          <w:sz w:val="20"/>
        </w:rPr>
        <w:t>Production and business plan for 2024 of the Company</w:t>
      </w:r>
    </w:p>
    <w:p w14:paraId="478F8083"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Production and business plan in 2024 of Viettronics Binh Hoa JSC with the following basic targets:</w:t>
      </w:r>
    </w:p>
    <w:p w14:paraId="6742017F" w14:textId="77777777" w:rsidR="00A81F64" w:rsidRPr="009404B3" w:rsidRDefault="00BA7402" w:rsidP="00BA7402">
      <w:pPr>
        <w:numPr>
          <w:ilvl w:val="0"/>
          <w:numId w:val="2"/>
        </w:numPr>
        <w:pBdr>
          <w:top w:val="nil"/>
          <w:left w:val="nil"/>
          <w:bottom w:val="nil"/>
          <w:right w:val="nil"/>
          <w:between w:val="nil"/>
        </w:pBdr>
        <w:tabs>
          <w:tab w:val="left" w:pos="432"/>
          <w:tab w:val="left" w:pos="542"/>
        </w:tabs>
        <w:spacing w:after="120" w:line="360" w:lineRule="auto"/>
        <w:ind w:left="0" w:firstLine="0"/>
        <w:rPr>
          <w:rFonts w:ascii="Arial" w:eastAsia="Arial" w:hAnsi="Arial" w:cs="Arial"/>
          <w:color w:val="010000"/>
          <w:sz w:val="20"/>
          <w:szCs w:val="20"/>
        </w:rPr>
      </w:pPr>
      <w:r w:rsidRPr="009404B3">
        <w:rPr>
          <w:rFonts w:ascii="Arial" w:hAnsi="Arial" w:cs="Arial"/>
          <w:color w:val="010000"/>
          <w:sz w:val="20"/>
        </w:rPr>
        <w:t>Total revenue of 2024: VND 41.5 billion;</w:t>
      </w:r>
    </w:p>
    <w:p w14:paraId="6A405228" w14:textId="77777777" w:rsidR="00A81F64" w:rsidRPr="009404B3" w:rsidRDefault="00BA7402" w:rsidP="00BA7402">
      <w:pPr>
        <w:numPr>
          <w:ilvl w:val="0"/>
          <w:numId w:val="2"/>
        </w:numPr>
        <w:pBdr>
          <w:top w:val="nil"/>
          <w:left w:val="nil"/>
          <w:bottom w:val="nil"/>
          <w:right w:val="nil"/>
          <w:between w:val="nil"/>
        </w:pBdr>
        <w:tabs>
          <w:tab w:val="left" w:pos="432"/>
          <w:tab w:val="left" w:pos="547"/>
        </w:tabs>
        <w:spacing w:after="120" w:line="360" w:lineRule="auto"/>
        <w:ind w:left="0" w:firstLine="0"/>
        <w:rPr>
          <w:rFonts w:ascii="Arial" w:eastAsia="Arial" w:hAnsi="Arial" w:cs="Arial"/>
          <w:color w:val="010000"/>
          <w:sz w:val="20"/>
          <w:szCs w:val="20"/>
        </w:rPr>
      </w:pPr>
      <w:r w:rsidRPr="009404B3">
        <w:rPr>
          <w:rFonts w:ascii="Arial" w:hAnsi="Arial" w:cs="Arial"/>
          <w:color w:val="010000"/>
          <w:sz w:val="20"/>
        </w:rPr>
        <w:t>Profit before tax: VND 2 billion</w:t>
      </w:r>
    </w:p>
    <w:p w14:paraId="409CAD63" w14:textId="460F4B84"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Request the </w:t>
      </w:r>
      <w:r w:rsidR="009404B3" w:rsidRPr="009404B3">
        <w:rPr>
          <w:rFonts w:ascii="Arial" w:hAnsi="Arial" w:cs="Arial"/>
          <w:color w:val="010000"/>
          <w:sz w:val="20"/>
        </w:rPr>
        <w:t>General Meeting of Shareholders</w:t>
      </w:r>
      <w:r w:rsidRPr="009404B3">
        <w:rPr>
          <w:rFonts w:ascii="Arial" w:hAnsi="Arial" w:cs="Arial"/>
          <w:color w:val="010000"/>
          <w:sz w:val="20"/>
        </w:rPr>
        <w:t xml:space="preserve"> to assign the Board of Directors of Viettronics Binh Hoa JSC to actively direct the Manager to develop details of the operation plan 2024 and submit it to the Board of Directors for approval, including specific implementation measures to ensure the completion of the plan with the above targets, bringing maximum benefits to shareholders, in accordance with relevant regulations and the Company's situation.</w:t>
      </w:r>
    </w:p>
    <w:p w14:paraId="55B4752C" w14:textId="4B713870"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Article 2. </w:t>
      </w:r>
      <w:r w:rsidR="009404B3" w:rsidRPr="009404B3">
        <w:rPr>
          <w:rFonts w:ascii="Arial" w:hAnsi="Arial" w:cs="Arial"/>
          <w:color w:val="010000"/>
          <w:sz w:val="20"/>
        </w:rPr>
        <w:t>Audited Financial Statements</w:t>
      </w:r>
      <w:r w:rsidRPr="009404B3">
        <w:rPr>
          <w:rFonts w:ascii="Arial" w:hAnsi="Arial" w:cs="Arial"/>
          <w:color w:val="010000"/>
          <w:sz w:val="20"/>
        </w:rPr>
        <w:t xml:space="preserve"> 2023.</w:t>
      </w:r>
    </w:p>
    <w:p w14:paraId="06FFFA65" w14:textId="6BED5CF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Agreed to approve the content of </w:t>
      </w:r>
      <w:r w:rsidR="009404B3" w:rsidRPr="009404B3">
        <w:rPr>
          <w:rFonts w:ascii="Arial" w:hAnsi="Arial" w:cs="Arial"/>
          <w:color w:val="010000"/>
          <w:sz w:val="20"/>
        </w:rPr>
        <w:t>Financial Statements</w:t>
      </w:r>
      <w:r w:rsidRPr="009404B3">
        <w:rPr>
          <w:rFonts w:ascii="Arial" w:hAnsi="Arial" w:cs="Arial"/>
          <w:color w:val="010000"/>
          <w:sz w:val="20"/>
        </w:rPr>
        <w:t xml:space="preserve"> 2023 of Viettronics Binh Hoa JSC which has been fully audited and approved by UHY Auditing &amp; Consulting Company Limited as a document of </w:t>
      </w:r>
      <w:r w:rsidR="009404B3" w:rsidRPr="009404B3">
        <w:rPr>
          <w:rFonts w:ascii="Arial" w:hAnsi="Arial" w:cs="Arial"/>
          <w:color w:val="010000"/>
          <w:sz w:val="20"/>
        </w:rPr>
        <w:t>the General Meeting of Shareholders</w:t>
      </w:r>
      <w:r w:rsidRPr="009404B3">
        <w:rPr>
          <w:rFonts w:ascii="Arial" w:hAnsi="Arial" w:cs="Arial"/>
          <w:color w:val="010000"/>
          <w:sz w:val="20"/>
        </w:rPr>
        <w:t>.</w:t>
      </w:r>
    </w:p>
    <w:p w14:paraId="2535AD44" w14:textId="77777777" w:rsidR="00A81F64" w:rsidRPr="009404B3" w:rsidRDefault="00BA7402" w:rsidP="00BA7402">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‎‎Article 3. Proposal on profit distribution and dividend distribution in 2023;</w:t>
      </w:r>
    </w:p>
    <w:p w14:paraId="1744C280"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Agree to approve the content of the Proposal for profit distribution and dividend distribution from production and business results in 2023, with details as follows:</w:t>
      </w:r>
    </w:p>
    <w:p w14:paraId="43E67633" w14:textId="77777777" w:rsidR="00A81F64" w:rsidRPr="009404B3" w:rsidRDefault="00BA7402" w:rsidP="00BA7402">
      <w:pPr>
        <w:numPr>
          <w:ilvl w:val="0"/>
          <w:numId w:val="2"/>
        </w:numPr>
        <w:pBdr>
          <w:top w:val="nil"/>
          <w:left w:val="nil"/>
          <w:bottom w:val="nil"/>
          <w:right w:val="nil"/>
          <w:between w:val="nil"/>
        </w:pBdr>
        <w:tabs>
          <w:tab w:val="left" w:pos="432"/>
          <w:tab w:val="left" w:pos="6676"/>
        </w:tabs>
        <w:spacing w:after="120" w:line="360" w:lineRule="auto"/>
        <w:ind w:left="0" w:firstLine="0"/>
        <w:rPr>
          <w:rFonts w:ascii="Arial" w:eastAsia="Arial" w:hAnsi="Arial" w:cs="Arial"/>
          <w:color w:val="010000"/>
          <w:sz w:val="20"/>
          <w:szCs w:val="20"/>
        </w:rPr>
      </w:pPr>
      <w:r w:rsidRPr="009404B3">
        <w:rPr>
          <w:rFonts w:ascii="Arial" w:hAnsi="Arial" w:cs="Arial"/>
          <w:color w:val="010000"/>
          <w:sz w:val="20"/>
        </w:rPr>
        <w:t>Total profit before tax in 2023 was VND 2,584,183,364</w:t>
      </w:r>
    </w:p>
    <w:p w14:paraId="7B516A3A" w14:textId="7CC3A481" w:rsidR="00A81F64" w:rsidRPr="009404B3" w:rsidRDefault="00BA7402" w:rsidP="00BA7402">
      <w:pPr>
        <w:numPr>
          <w:ilvl w:val="0"/>
          <w:numId w:val="2"/>
        </w:numPr>
        <w:pBdr>
          <w:top w:val="nil"/>
          <w:left w:val="nil"/>
          <w:bottom w:val="nil"/>
          <w:right w:val="nil"/>
          <w:between w:val="nil"/>
        </w:pBdr>
        <w:tabs>
          <w:tab w:val="left" w:pos="432"/>
          <w:tab w:val="left" w:pos="6676"/>
        </w:tabs>
        <w:spacing w:after="120" w:line="360" w:lineRule="auto"/>
        <w:ind w:left="0" w:firstLine="0"/>
        <w:rPr>
          <w:rFonts w:ascii="Arial" w:eastAsia="Arial" w:hAnsi="Arial" w:cs="Arial"/>
          <w:color w:val="010000"/>
          <w:sz w:val="20"/>
          <w:szCs w:val="20"/>
        </w:rPr>
      </w:pPr>
      <w:r w:rsidRPr="009404B3">
        <w:rPr>
          <w:rFonts w:ascii="Arial" w:hAnsi="Arial" w:cs="Arial"/>
          <w:color w:val="010000"/>
          <w:sz w:val="20"/>
        </w:rPr>
        <w:t>Current corporate income tax expense: VND 653,803,959</w:t>
      </w:r>
    </w:p>
    <w:p w14:paraId="7D651BE4" w14:textId="77777777" w:rsidR="00A81F64" w:rsidRPr="009404B3" w:rsidRDefault="00BA7402" w:rsidP="00BA7402">
      <w:pPr>
        <w:numPr>
          <w:ilvl w:val="0"/>
          <w:numId w:val="2"/>
        </w:numPr>
        <w:pBdr>
          <w:top w:val="nil"/>
          <w:left w:val="nil"/>
          <w:bottom w:val="nil"/>
          <w:right w:val="nil"/>
          <w:between w:val="nil"/>
        </w:pBdr>
        <w:tabs>
          <w:tab w:val="left" w:pos="432"/>
          <w:tab w:val="left" w:pos="6676"/>
        </w:tabs>
        <w:spacing w:after="120" w:line="360" w:lineRule="auto"/>
        <w:ind w:left="0" w:firstLine="0"/>
        <w:rPr>
          <w:rFonts w:ascii="Arial" w:eastAsia="Arial" w:hAnsi="Arial" w:cs="Arial"/>
          <w:color w:val="010000"/>
          <w:sz w:val="20"/>
          <w:szCs w:val="20"/>
        </w:rPr>
      </w:pPr>
      <w:r w:rsidRPr="009404B3">
        <w:rPr>
          <w:rFonts w:ascii="Arial" w:hAnsi="Arial" w:cs="Arial"/>
          <w:color w:val="010000"/>
          <w:sz w:val="20"/>
        </w:rPr>
        <w:t>Undistributed profit after tax in 2023 was VND 1,930,379,405</w:t>
      </w:r>
    </w:p>
    <w:p w14:paraId="2AEBFE87" w14:textId="77777777" w:rsidR="00A81F64" w:rsidRPr="009404B3" w:rsidRDefault="00BA7402" w:rsidP="00BA7402">
      <w:pPr>
        <w:numPr>
          <w:ilvl w:val="0"/>
          <w:numId w:val="2"/>
        </w:numPr>
        <w:pBdr>
          <w:top w:val="nil"/>
          <w:left w:val="nil"/>
          <w:bottom w:val="nil"/>
          <w:right w:val="nil"/>
          <w:between w:val="nil"/>
        </w:pBdr>
        <w:tabs>
          <w:tab w:val="left" w:pos="432"/>
          <w:tab w:val="left" w:pos="6676"/>
        </w:tabs>
        <w:spacing w:after="120" w:line="360" w:lineRule="auto"/>
        <w:ind w:left="0" w:firstLine="0"/>
        <w:rPr>
          <w:rFonts w:ascii="Arial" w:eastAsia="Arial" w:hAnsi="Arial" w:cs="Arial"/>
          <w:color w:val="010000"/>
          <w:sz w:val="20"/>
          <w:szCs w:val="20"/>
        </w:rPr>
      </w:pPr>
      <w:r w:rsidRPr="009404B3">
        <w:rPr>
          <w:rFonts w:ascii="Arial" w:hAnsi="Arial" w:cs="Arial"/>
          <w:color w:val="010000"/>
          <w:sz w:val="20"/>
        </w:rPr>
        <w:t>Accumulated loss as of December 31, 2023 was VND (6,148,433,031)</w:t>
      </w:r>
    </w:p>
    <w:p w14:paraId="3A904EE5" w14:textId="1104C90C"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Because by December 31, 2023, Viettronics Binh Hoa JSC was still facing accumulated loss, so the Company did not make appropriations for funds and did not pay dividends from profit after tax 2023.</w:t>
      </w:r>
    </w:p>
    <w:p w14:paraId="4D2F7677"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‎‎Article 4. Report on remuneration of the Board of Directors, Supervisory Board in 2023 and plan in </w:t>
      </w:r>
      <w:r w:rsidRPr="009404B3">
        <w:rPr>
          <w:rFonts w:ascii="Arial" w:hAnsi="Arial" w:cs="Arial"/>
          <w:color w:val="010000"/>
          <w:sz w:val="20"/>
        </w:rPr>
        <w:lastRenderedPageBreak/>
        <w:t>2024</w:t>
      </w:r>
    </w:p>
    <w:p w14:paraId="30E093D0" w14:textId="77777777" w:rsidR="00A81F64" w:rsidRPr="009404B3" w:rsidRDefault="00BA7402" w:rsidP="00BA7402">
      <w:pPr>
        <w:numPr>
          <w:ilvl w:val="0"/>
          <w:numId w:val="4"/>
        </w:numPr>
        <w:pBdr>
          <w:top w:val="nil"/>
          <w:left w:val="nil"/>
          <w:bottom w:val="nil"/>
          <w:right w:val="nil"/>
          <w:between w:val="nil"/>
        </w:pBdr>
        <w:tabs>
          <w:tab w:val="left" w:pos="432"/>
          <w:tab w:val="left" w:pos="646"/>
        </w:tabs>
        <w:spacing w:after="120" w:line="360" w:lineRule="auto"/>
        <w:rPr>
          <w:rFonts w:ascii="Arial" w:eastAsia="Arial" w:hAnsi="Arial" w:cs="Arial"/>
          <w:color w:val="010000"/>
          <w:sz w:val="20"/>
          <w:szCs w:val="20"/>
        </w:rPr>
      </w:pPr>
      <w:r w:rsidRPr="009404B3">
        <w:rPr>
          <w:rFonts w:ascii="Arial" w:hAnsi="Arial" w:cs="Arial"/>
          <w:color w:val="010000"/>
          <w:sz w:val="20"/>
        </w:rPr>
        <w:t>Approve the remuneration settlement for the Board of Directors and the Supervisory Board in 2023 of the Company of VND 192,000,000, in which the Board of Directors with a structure of 5 members: VND 132 million; The Supervisory Board has a structure of 3 members: VND 60 million;</w:t>
      </w:r>
    </w:p>
    <w:p w14:paraId="32937193" w14:textId="77777777" w:rsidR="00A81F64" w:rsidRPr="009404B3" w:rsidRDefault="00BA7402" w:rsidP="00BA7402">
      <w:pPr>
        <w:numPr>
          <w:ilvl w:val="0"/>
          <w:numId w:val="4"/>
        </w:numPr>
        <w:pBdr>
          <w:top w:val="nil"/>
          <w:left w:val="nil"/>
          <w:bottom w:val="nil"/>
          <w:right w:val="nil"/>
          <w:between w:val="nil"/>
        </w:pBdr>
        <w:tabs>
          <w:tab w:val="left" w:pos="432"/>
          <w:tab w:val="left" w:pos="666"/>
        </w:tabs>
        <w:spacing w:after="120" w:line="360" w:lineRule="auto"/>
        <w:rPr>
          <w:rFonts w:ascii="Arial" w:eastAsia="Arial" w:hAnsi="Arial" w:cs="Arial"/>
          <w:color w:val="010000"/>
          <w:sz w:val="20"/>
          <w:szCs w:val="20"/>
        </w:rPr>
      </w:pPr>
      <w:r w:rsidRPr="009404B3">
        <w:rPr>
          <w:rFonts w:ascii="Arial" w:hAnsi="Arial" w:cs="Arial"/>
          <w:color w:val="010000"/>
          <w:sz w:val="20"/>
        </w:rPr>
        <w:t>Approve the expected payment of the remuneration of the Board of Directors and the Supervisory Board of the Company in 2024 of VND 192,000,000 with details as follows:</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9"/>
        <w:gridCol w:w="2427"/>
        <w:gridCol w:w="1495"/>
        <w:gridCol w:w="2036"/>
        <w:gridCol w:w="2310"/>
      </w:tblGrid>
      <w:tr w:rsidR="00A81F64" w:rsidRPr="009404B3" w14:paraId="6F81C6C0" w14:textId="77777777" w:rsidTr="00BA7402">
        <w:tc>
          <w:tcPr>
            <w:tcW w:w="415" w:type="pct"/>
            <w:shd w:val="clear" w:color="auto" w:fill="auto"/>
            <w:tcMar>
              <w:top w:w="0" w:type="dxa"/>
              <w:bottom w:w="0" w:type="dxa"/>
            </w:tcMar>
            <w:vAlign w:val="center"/>
          </w:tcPr>
          <w:p w14:paraId="5D78D42A"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No.</w:t>
            </w:r>
          </w:p>
        </w:tc>
        <w:tc>
          <w:tcPr>
            <w:tcW w:w="1346" w:type="pct"/>
            <w:shd w:val="clear" w:color="auto" w:fill="auto"/>
            <w:tcMar>
              <w:top w:w="0" w:type="dxa"/>
              <w:bottom w:w="0" w:type="dxa"/>
            </w:tcMar>
            <w:vAlign w:val="center"/>
          </w:tcPr>
          <w:p w14:paraId="7F703F32"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Position</w:t>
            </w:r>
          </w:p>
        </w:tc>
        <w:tc>
          <w:tcPr>
            <w:tcW w:w="829" w:type="pct"/>
            <w:shd w:val="clear" w:color="auto" w:fill="auto"/>
            <w:tcMar>
              <w:top w:w="0" w:type="dxa"/>
              <w:bottom w:w="0" w:type="dxa"/>
            </w:tcMar>
            <w:vAlign w:val="center"/>
          </w:tcPr>
          <w:p w14:paraId="10356F9B"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Quantity</w:t>
            </w:r>
          </w:p>
        </w:tc>
        <w:tc>
          <w:tcPr>
            <w:tcW w:w="1129" w:type="pct"/>
            <w:shd w:val="clear" w:color="auto" w:fill="auto"/>
            <w:tcMar>
              <w:top w:w="0" w:type="dxa"/>
              <w:bottom w:w="0" w:type="dxa"/>
            </w:tcMar>
            <w:vAlign w:val="center"/>
          </w:tcPr>
          <w:p w14:paraId="6D074C52"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Remuneration </w:t>
            </w:r>
          </w:p>
          <w:p w14:paraId="4C07DCC6"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VND/month</w:t>
            </w:r>
          </w:p>
        </w:tc>
        <w:tc>
          <w:tcPr>
            <w:tcW w:w="1281" w:type="pct"/>
            <w:shd w:val="clear" w:color="auto" w:fill="auto"/>
            <w:tcMar>
              <w:top w:w="0" w:type="dxa"/>
              <w:bottom w:w="0" w:type="dxa"/>
            </w:tcMar>
            <w:vAlign w:val="center"/>
          </w:tcPr>
          <w:p w14:paraId="64AD82DA"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Remuneration (VND/month)</w:t>
            </w:r>
          </w:p>
        </w:tc>
      </w:tr>
      <w:tr w:rsidR="00A81F64" w:rsidRPr="009404B3" w14:paraId="725D2766" w14:textId="77777777" w:rsidTr="00BA7402">
        <w:tc>
          <w:tcPr>
            <w:tcW w:w="415" w:type="pct"/>
            <w:shd w:val="clear" w:color="auto" w:fill="auto"/>
            <w:tcMar>
              <w:top w:w="0" w:type="dxa"/>
              <w:bottom w:w="0" w:type="dxa"/>
            </w:tcMar>
            <w:vAlign w:val="center"/>
          </w:tcPr>
          <w:p w14:paraId="60B2A09F"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1</w:t>
            </w:r>
          </w:p>
        </w:tc>
        <w:tc>
          <w:tcPr>
            <w:tcW w:w="1346" w:type="pct"/>
            <w:shd w:val="clear" w:color="auto" w:fill="auto"/>
            <w:tcMar>
              <w:top w:w="0" w:type="dxa"/>
              <w:bottom w:w="0" w:type="dxa"/>
            </w:tcMar>
            <w:vAlign w:val="center"/>
          </w:tcPr>
          <w:p w14:paraId="3FC8CAC1"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Chair of the Board of Directors</w:t>
            </w:r>
          </w:p>
        </w:tc>
        <w:tc>
          <w:tcPr>
            <w:tcW w:w="829" w:type="pct"/>
            <w:shd w:val="clear" w:color="auto" w:fill="auto"/>
            <w:tcMar>
              <w:top w:w="0" w:type="dxa"/>
              <w:bottom w:w="0" w:type="dxa"/>
            </w:tcMar>
            <w:vAlign w:val="center"/>
          </w:tcPr>
          <w:p w14:paraId="15172389"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1</w:t>
            </w:r>
          </w:p>
        </w:tc>
        <w:tc>
          <w:tcPr>
            <w:tcW w:w="1129" w:type="pct"/>
            <w:shd w:val="clear" w:color="auto" w:fill="auto"/>
            <w:tcMar>
              <w:top w:w="0" w:type="dxa"/>
              <w:bottom w:w="0" w:type="dxa"/>
            </w:tcMar>
            <w:vAlign w:val="center"/>
          </w:tcPr>
          <w:p w14:paraId="33BAF4F2"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3,000,000</w:t>
            </w:r>
          </w:p>
        </w:tc>
        <w:tc>
          <w:tcPr>
            <w:tcW w:w="1281" w:type="pct"/>
            <w:shd w:val="clear" w:color="auto" w:fill="auto"/>
            <w:tcMar>
              <w:top w:w="0" w:type="dxa"/>
              <w:bottom w:w="0" w:type="dxa"/>
            </w:tcMar>
            <w:vAlign w:val="center"/>
          </w:tcPr>
          <w:p w14:paraId="2653A7E8"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36,000,000</w:t>
            </w:r>
          </w:p>
        </w:tc>
      </w:tr>
      <w:tr w:rsidR="00A81F64" w:rsidRPr="009404B3" w14:paraId="7C45E70B" w14:textId="77777777" w:rsidTr="00BA7402">
        <w:tc>
          <w:tcPr>
            <w:tcW w:w="415" w:type="pct"/>
            <w:shd w:val="clear" w:color="auto" w:fill="auto"/>
            <w:tcMar>
              <w:top w:w="0" w:type="dxa"/>
              <w:bottom w:w="0" w:type="dxa"/>
            </w:tcMar>
            <w:vAlign w:val="center"/>
          </w:tcPr>
          <w:p w14:paraId="7ABD7620"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2</w:t>
            </w:r>
          </w:p>
        </w:tc>
        <w:tc>
          <w:tcPr>
            <w:tcW w:w="1346" w:type="pct"/>
            <w:shd w:val="clear" w:color="auto" w:fill="auto"/>
            <w:tcMar>
              <w:top w:w="0" w:type="dxa"/>
              <w:bottom w:w="0" w:type="dxa"/>
            </w:tcMar>
            <w:vAlign w:val="center"/>
          </w:tcPr>
          <w:p w14:paraId="5169B66A"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Member of the Board of Directors</w:t>
            </w:r>
          </w:p>
        </w:tc>
        <w:tc>
          <w:tcPr>
            <w:tcW w:w="829" w:type="pct"/>
            <w:shd w:val="clear" w:color="auto" w:fill="auto"/>
            <w:tcMar>
              <w:top w:w="0" w:type="dxa"/>
              <w:bottom w:w="0" w:type="dxa"/>
            </w:tcMar>
            <w:vAlign w:val="center"/>
          </w:tcPr>
          <w:p w14:paraId="5F87E609"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4</w:t>
            </w:r>
          </w:p>
        </w:tc>
        <w:tc>
          <w:tcPr>
            <w:tcW w:w="1129" w:type="pct"/>
            <w:shd w:val="clear" w:color="auto" w:fill="auto"/>
            <w:tcMar>
              <w:top w:w="0" w:type="dxa"/>
              <w:bottom w:w="0" w:type="dxa"/>
            </w:tcMar>
            <w:vAlign w:val="center"/>
          </w:tcPr>
          <w:p w14:paraId="7B90C5D3"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2,000,000</w:t>
            </w:r>
          </w:p>
        </w:tc>
        <w:tc>
          <w:tcPr>
            <w:tcW w:w="1281" w:type="pct"/>
            <w:shd w:val="clear" w:color="auto" w:fill="auto"/>
            <w:tcMar>
              <w:top w:w="0" w:type="dxa"/>
              <w:bottom w:w="0" w:type="dxa"/>
            </w:tcMar>
            <w:vAlign w:val="center"/>
          </w:tcPr>
          <w:p w14:paraId="7C0238B1"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96,000,000</w:t>
            </w:r>
          </w:p>
        </w:tc>
      </w:tr>
      <w:tr w:rsidR="00A81F64" w:rsidRPr="009404B3" w14:paraId="16B83EBB" w14:textId="77777777" w:rsidTr="00BA7402">
        <w:tc>
          <w:tcPr>
            <w:tcW w:w="415" w:type="pct"/>
            <w:shd w:val="clear" w:color="auto" w:fill="auto"/>
            <w:tcMar>
              <w:top w:w="0" w:type="dxa"/>
              <w:bottom w:w="0" w:type="dxa"/>
            </w:tcMar>
            <w:vAlign w:val="center"/>
          </w:tcPr>
          <w:p w14:paraId="20BD7DDF"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3</w:t>
            </w:r>
          </w:p>
        </w:tc>
        <w:tc>
          <w:tcPr>
            <w:tcW w:w="1346" w:type="pct"/>
            <w:shd w:val="clear" w:color="auto" w:fill="auto"/>
            <w:tcMar>
              <w:top w:w="0" w:type="dxa"/>
              <w:bottom w:w="0" w:type="dxa"/>
            </w:tcMar>
            <w:vAlign w:val="center"/>
          </w:tcPr>
          <w:p w14:paraId="209284A4"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Chief of the Supervisory Board</w:t>
            </w:r>
          </w:p>
        </w:tc>
        <w:tc>
          <w:tcPr>
            <w:tcW w:w="829" w:type="pct"/>
            <w:shd w:val="clear" w:color="auto" w:fill="auto"/>
            <w:tcMar>
              <w:top w:w="0" w:type="dxa"/>
              <w:bottom w:w="0" w:type="dxa"/>
            </w:tcMar>
            <w:vAlign w:val="center"/>
          </w:tcPr>
          <w:p w14:paraId="2FF75CFF"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1</w:t>
            </w:r>
          </w:p>
        </w:tc>
        <w:tc>
          <w:tcPr>
            <w:tcW w:w="1129" w:type="pct"/>
            <w:shd w:val="clear" w:color="auto" w:fill="auto"/>
            <w:tcMar>
              <w:top w:w="0" w:type="dxa"/>
              <w:bottom w:w="0" w:type="dxa"/>
            </w:tcMar>
            <w:vAlign w:val="center"/>
          </w:tcPr>
          <w:p w14:paraId="3FB77F2C"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2,000,000</w:t>
            </w:r>
          </w:p>
        </w:tc>
        <w:tc>
          <w:tcPr>
            <w:tcW w:w="1281" w:type="pct"/>
            <w:shd w:val="clear" w:color="auto" w:fill="auto"/>
            <w:tcMar>
              <w:top w:w="0" w:type="dxa"/>
              <w:bottom w:w="0" w:type="dxa"/>
            </w:tcMar>
            <w:vAlign w:val="center"/>
          </w:tcPr>
          <w:p w14:paraId="7D96A155" w14:textId="35C8AC0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24,000</w:t>
            </w:r>
            <w:r w:rsidR="009404B3" w:rsidRPr="009404B3">
              <w:rPr>
                <w:rFonts w:ascii="Arial" w:hAnsi="Arial" w:cs="Arial"/>
                <w:color w:val="010000"/>
                <w:sz w:val="20"/>
              </w:rPr>
              <w:t>,</w:t>
            </w:r>
            <w:r w:rsidRPr="009404B3">
              <w:rPr>
                <w:rFonts w:ascii="Arial" w:hAnsi="Arial" w:cs="Arial"/>
                <w:color w:val="010000"/>
                <w:sz w:val="20"/>
              </w:rPr>
              <w:t>000</w:t>
            </w:r>
          </w:p>
        </w:tc>
      </w:tr>
      <w:tr w:rsidR="00A81F64" w:rsidRPr="009404B3" w14:paraId="135790C8" w14:textId="77777777" w:rsidTr="00BA7402">
        <w:tc>
          <w:tcPr>
            <w:tcW w:w="415" w:type="pct"/>
            <w:shd w:val="clear" w:color="auto" w:fill="auto"/>
            <w:tcMar>
              <w:top w:w="0" w:type="dxa"/>
              <w:bottom w:w="0" w:type="dxa"/>
            </w:tcMar>
            <w:vAlign w:val="center"/>
          </w:tcPr>
          <w:p w14:paraId="354B415C"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4</w:t>
            </w:r>
          </w:p>
        </w:tc>
        <w:tc>
          <w:tcPr>
            <w:tcW w:w="1346" w:type="pct"/>
            <w:shd w:val="clear" w:color="auto" w:fill="auto"/>
            <w:tcMar>
              <w:top w:w="0" w:type="dxa"/>
              <w:bottom w:w="0" w:type="dxa"/>
            </w:tcMar>
            <w:vAlign w:val="center"/>
          </w:tcPr>
          <w:p w14:paraId="23172D75" w14:textId="6E7C67B3"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Members of the Supervisory Board</w:t>
            </w:r>
          </w:p>
        </w:tc>
        <w:tc>
          <w:tcPr>
            <w:tcW w:w="829" w:type="pct"/>
            <w:shd w:val="clear" w:color="auto" w:fill="auto"/>
            <w:tcMar>
              <w:top w:w="0" w:type="dxa"/>
              <w:bottom w:w="0" w:type="dxa"/>
            </w:tcMar>
            <w:vAlign w:val="center"/>
          </w:tcPr>
          <w:p w14:paraId="4B379C79"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2</w:t>
            </w:r>
          </w:p>
        </w:tc>
        <w:tc>
          <w:tcPr>
            <w:tcW w:w="1129" w:type="pct"/>
            <w:shd w:val="clear" w:color="auto" w:fill="auto"/>
            <w:tcMar>
              <w:top w:w="0" w:type="dxa"/>
              <w:bottom w:w="0" w:type="dxa"/>
            </w:tcMar>
            <w:vAlign w:val="center"/>
          </w:tcPr>
          <w:p w14:paraId="2F7AA5ED"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1,500,000</w:t>
            </w:r>
          </w:p>
        </w:tc>
        <w:tc>
          <w:tcPr>
            <w:tcW w:w="1281" w:type="pct"/>
            <w:shd w:val="clear" w:color="auto" w:fill="auto"/>
            <w:tcMar>
              <w:top w:w="0" w:type="dxa"/>
              <w:bottom w:w="0" w:type="dxa"/>
            </w:tcMar>
            <w:vAlign w:val="center"/>
          </w:tcPr>
          <w:p w14:paraId="0F3C3205"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36,000,000</w:t>
            </w:r>
          </w:p>
        </w:tc>
      </w:tr>
      <w:tr w:rsidR="00A81F64" w:rsidRPr="009404B3" w14:paraId="2BCE9434" w14:textId="77777777" w:rsidTr="00BA7402">
        <w:tc>
          <w:tcPr>
            <w:tcW w:w="3719" w:type="pct"/>
            <w:gridSpan w:val="4"/>
            <w:shd w:val="clear" w:color="auto" w:fill="auto"/>
            <w:tcMar>
              <w:top w:w="0" w:type="dxa"/>
              <w:bottom w:w="0" w:type="dxa"/>
            </w:tcMar>
            <w:vAlign w:val="center"/>
          </w:tcPr>
          <w:p w14:paraId="215A0D84"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Total</w:t>
            </w:r>
          </w:p>
        </w:tc>
        <w:tc>
          <w:tcPr>
            <w:tcW w:w="1281" w:type="pct"/>
            <w:shd w:val="clear" w:color="auto" w:fill="auto"/>
            <w:tcMar>
              <w:top w:w="0" w:type="dxa"/>
              <w:bottom w:w="0" w:type="dxa"/>
            </w:tcMar>
            <w:vAlign w:val="center"/>
          </w:tcPr>
          <w:p w14:paraId="16C55806"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192,000,000</w:t>
            </w:r>
          </w:p>
        </w:tc>
      </w:tr>
    </w:tbl>
    <w:p w14:paraId="2F18674F"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‎‎Article 5. Report on activities of the Supervisory Board in 2023.</w:t>
      </w:r>
    </w:p>
    <w:p w14:paraId="56400210"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Approve the Report on activities of the Supervisory Board in 2023; Request the Supervisory Board to strengthen regular inspection and supervision of Viettronics Binh Hoa JSC's operations and finances.</w:t>
      </w:r>
    </w:p>
    <w:p w14:paraId="709BFAC6" w14:textId="0498D249"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‎‎Article 6. Proposal on selecting an audit company for the </w:t>
      </w:r>
      <w:r w:rsidR="009404B3" w:rsidRPr="009404B3">
        <w:rPr>
          <w:rFonts w:ascii="Arial" w:hAnsi="Arial" w:cs="Arial"/>
          <w:color w:val="010000"/>
          <w:sz w:val="20"/>
        </w:rPr>
        <w:t>Financial Statements</w:t>
      </w:r>
      <w:r w:rsidRPr="009404B3">
        <w:rPr>
          <w:rFonts w:ascii="Arial" w:hAnsi="Arial" w:cs="Arial"/>
          <w:color w:val="010000"/>
          <w:sz w:val="20"/>
        </w:rPr>
        <w:t xml:space="preserve"> 2024,</w:t>
      </w:r>
    </w:p>
    <w:p w14:paraId="2AF06B67" w14:textId="121C0026"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Agree to approve the proposal on the selection of a company to audit </w:t>
      </w:r>
      <w:r w:rsidR="009404B3" w:rsidRPr="009404B3">
        <w:rPr>
          <w:rFonts w:ascii="Arial" w:hAnsi="Arial" w:cs="Arial"/>
          <w:color w:val="010000"/>
          <w:sz w:val="20"/>
        </w:rPr>
        <w:t>Financial Statements</w:t>
      </w:r>
      <w:r w:rsidRPr="009404B3">
        <w:rPr>
          <w:rFonts w:ascii="Arial" w:hAnsi="Arial" w:cs="Arial"/>
          <w:color w:val="010000"/>
          <w:sz w:val="20"/>
        </w:rPr>
        <w:t xml:space="preserve"> in 2024. The </w:t>
      </w:r>
      <w:r w:rsidR="009404B3" w:rsidRPr="009404B3">
        <w:rPr>
          <w:rFonts w:ascii="Arial" w:hAnsi="Arial" w:cs="Arial"/>
          <w:color w:val="010000"/>
          <w:sz w:val="20"/>
        </w:rPr>
        <w:t>General Meeting of Shareholders</w:t>
      </w:r>
      <w:r w:rsidRPr="009404B3">
        <w:rPr>
          <w:rFonts w:ascii="Arial" w:hAnsi="Arial" w:cs="Arial"/>
          <w:color w:val="010000"/>
          <w:sz w:val="20"/>
        </w:rPr>
        <w:t xml:space="preserve"> assigned </w:t>
      </w:r>
      <w:r w:rsidR="009404B3" w:rsidRPr="009404B3">
        <w:rPr>
          <w:rFonts w:ascii="Arial" w:hAnsi="Arial" w:cs="Arial"/>
          <w:color w:val="010000"/>
          <w:sz w:val="20"/>
        </w:rPr>
        <w:t xml:space="preserve">the </w:t>
      </w:r>
      <w:r w:rsidRPr="009404B3">
        <w:rPr>
          <w:rFonts w:ascii="Arial" w:hAnsi="Arial" w:cs="Arial"/>
          <w:color w:val="010000"/>
          <w:sz w:val="20"/>
        </w:rPr>
        <w:t xml:space="preserve">Supervisory Board to decide on the selection of </w:t>
      </w:r>
      <w:r w:rsidR="009404B3" w:rsidRPr="009404B3">
        <w:rPr>
          <w:rFonts w:ascii="Arial" w:hAnsi="Arial" w:cs="Arial"/>
          <w:color w:val="010000"/>
          <w:sz w:val="20"/>
        </w:rPr>
        <w:t>Financial Statements</w:t>
      </w:r>
      <w:r w:rsidRPr="009404B3">
        <w:rPr>
          <w:rFonts w:ascii="Arial" w:hAnsi="Arial" w:cs="Arial"/>
          <w:color w:val="010000"/>
          <w:sz w:val="20"/>
        </w:rPr>
        <w:t xml:space="preserve"> </w:t>
      </w:r>
      <w:r w:rsidR="009404B3" w:rsidRPr="009404B3">
        <w:rPr>
          <w:rFonts w:ascii="Arial" w:hAnsi="Arial" w:cs="Arial"/>
          <w:color w:val="010000"/>
          <w:sz w:val="20"/>
        </w:rPr>
        <w:t>audit company</w:t>
      </w:r>
      <w:r w:rsidRPr="009404B3">
        <w:rPr>
          <w:rFonts w:ascii="Arial" w:hAnsi="Arial" w:cs="Arial"/>
          <w:color w:val="010000"/>
          <w:sz w:val="20"/>
        </w:rPr>
        <w:t xml:space="preserve"> in 2024 from the list of independent auditing firms approved by the State Committee to audit </w:t>
      </w:r>
      <w:r w:rsidR="009404B3" w:rsidRPr="009404B3">
        <w:rPr>
          <w:rFonts w:ascii="Arial" w:hAnsi="Arial" w:cs="Arial"/>
          <w:color w:val="010000"/>
          <w:sz w:val="20"/>
        </w:rPr>
        <w:t>Financial Statements</w:t>
      </w:r>
      <w:r w:rsidRPr="009404B3">
        <w:rPr>
          <w:rFonts w:ascii="Arial" w:hAnsi="Arial" w:cs="Arial"/>
          <w:color w:val="010000"/>
          <w:sz w:val="20"/>
        </w:rPr>
        <w:t xml:space="preserve"> 2024 with public interest units.</w:t>
      </w:r>
    </w:p>
    <w:p w14:paraId="6455106E"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‎‎Article 7. Proposal to amend and supplement certain contents in the Company's Charter, Internal Regulations on Company Governance and Operation Regulations of the Board of Directors of the Company</w:t>
      </w:r>
    </w:p>
    <w:p w14:paraId="2E6426C7" w14:textId="77777777"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Approve the proposal on the amendment and supplementation of certain contents in the Company's Charter, Internal Regulations on Company Governance and Operation Regulations of the Board of Directors of the Company mentioned in the attached Appendix.</w:t>
      </w:r>
    </w:p>
    <w:p w14:paraId="53305976" w14:textId="446AD5C8"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Assign the Board of Directors to consider completing the contents and implement the promulgation of the Company's Charter, Internal Regulations on Corporate Governance and Operation Regulations of the Board of Directors of the Company amended and supplemented in accordance with the contents approved by the </w:t>
      </w:r>
      <w:r w:rsidR="009404B3" w:rsidRPr="009404B3">
        <w:rPr>
          <w:rFonts w:ascii="Arial" w:hAnsi="Arial" w:cs="Arial"/>
          <w:color w:val="010000"/>
          <w:sz w:val="20"/>
        </w:rPr>
        <w:t>General Meeting of Shareholders</w:t>
      </w:r>
      <w:r w:rsidRPr="009404B3">
        <w:rPr>
          <w:rFonts w:ascii="Arial" w:hAnsi="Arial" w:cs="Arial"/>
          <w:color w:val="010000"/>
          <w:sz w:val="20"/>
        </w:rPr>
        <w:t xml:space="preserve"> and in accordance with the law.</w:t>
      </w:r>
    </w:p>
    <w:p w14:paraId="00E4F46A" w14:textId="77777777" w:rsidR="00A81F64" w:rsidRPr="009404B3" w:rsidRDefault="00BA7402" w:rsidP="00BA7402">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lastRenderedPageBreak/>
        <w:t>‎‎Article 8. Terms of enforcement</w:t>
      </w:r>
    </w:p>
    <w:p w14:paraId="6A81333D" w14:textId="518F0EE8"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This General Mandate includes </w:t>
      </w:r>
      <w:r w:rsidR="009404B3" w:rsidRPr="009404B3">
        <w:rPr>
          <w:rFonts w:ascii="Arial" w:hAnsi="Arial" w:cs="Arial"/>
          <w:color w:val="010000"/>
          <w:sz w:val="20"/>
        </w:rPr>
        <w:t xml:space="preserve">the </w:t>
      </w:r>
      <w:r w:rsidRPr="009404B3">
        <w:rPr>
          <w:rFonts w:ascii="Arial" w:hAnsi="Arial" w:cs="Arial"/>
          <w:color w:val="010000"/>
          <w:sz w:val="20"/>
        </w:rPr>
        <w:t>accompanying documents:</w:t>
      </w:r>
    </w:p>
    <w:p w14:paraId="799795DB" w14:textId="77777777" w:rsidR="00A81F64" w:rsidRPr="009404B3" w:rsidRDefault="00BA7402" w:rsidP="00BA7402">
      <w:pPr>
        <w:numPr>
          <w:ilvl w:val="0"/>
          <w:numId w:val="1"/>
        </w:numPr>
        <w:pBdr>
          <w:top w:val="nil"/>
          <w:left w:val="nil"/>
          <w:bottom w:val="nil"/>
          <w:right w:val="nil"/>
          <w:between w:val="nil"/>
        </w:pBdr>
        <w:tabs>
          <w:tab w:val="left" w:pos="432"/>
          <w:tab w:val="left" w:pos="637"/>
        </w:tabs>
        <w:spacing w:after="120" w:line="360" w:lineRule="auto"/>
        <w:rPr>
          <w:rFonts w:ascii="Arial" w:eastAsia="Arial" w:hAnsi="Arial" w:cs="Arial"/>
          <w:color w:val="010000"/>
          <w:sz w:val="20"/>
          <w:szCs w:val="20"/>
        </w:rPr>
      </w:pPr>
      <w:r w:rsidRPr="009404B3">
        <w:rPr>
          <w:rFonts w:ascii="Arial" w:hAnsi="Arial" w:cs="Arial"/>
          <w:color w:val="010000"/>
          <w:sz w:val="20"/>
        </w:rPr>
        <w:t>Report on the production and business activities results in 2023 and the operation plan for 2024 of the Board of Directors;</w:t>
      </w:r>
    </w:p>
    <w:p w14:paraId="475CF10A" w14:textId="740BCF76" w:rsidR="00A81F64" w:rsidRPr="009404B3" w:rsidRDefault="009404B3" w:rsidP="00BA7402">
      <w:pPr>
        <w:numPr>
          <w:ilvl w:val="0"/>
          <w:numId w:val="1"/>
        </w:numPr>
        <w:pBdr>
          <w:top w:val="nil"/>
          <w:left w:val="nil"/>
          <w:bottom w:val="nil"/>
          <w:right w:val="nil"/>
          <w:between w:val="nil"/>
        </w:pBdr>
        <w:tabs>
          <w:tab w:val="left" w:pos="432"/>
          <w:tab w:val="left" w:pos="714"/>
        </w:tabs>
        <w:spacing w:after="120" w:line="360" w:lineRule="auto"/>
        <w:rPr>
          <w:rFonts w:ascii="Arial" w:eastAsia="Arial" w:hAnsi="Arial" w:cs="Arial"/>
          <w:color w:val="010000"/>
          <w:sz w:val="20"/>
          <w:szCs w:val="20"/>
        </w:rPr>
      </w:pPr>
      <w:r w:rsidRPr="009404B3">
        <w:rPr>
          <w:rFonts w:ascii="Arial" w:hAnsi="Arial" w:cs="Arial"/>
          <w:color w:val="010000"/>
          <w:sz w:val="20"/>
        </w:rPr>
        <w:t>Audited Financial Statements</w:t>
      </w:r>
      <w:r w:rsidR="00BA7402" w:rsidRPr="009404B3">
        <w:rPr>
          <w:rFonts w:ascii="Arial" w:hAnsi="Arial" w:cs="Arial"/>
          <w:color w:val="010000"/>
          <w:sz w:val="20"/>
        </w:rPr>
        <w:t xml:space="preserve"> 2023;</w:t>
      </w:r>
    </w:p>
    <w:p w14:paraId="5397D77C" w14:textId="77777777" w:rsidR="00A81F64" w:rsidRPr="009404B3" w:rsidRDefault="00BA7402" w:rsidP="00BA7402">
      <w:pPr>
        <w:numPr>
          <w:ilvl w:val="0"/>
          <w:numId w:val="1"/>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9404B3">
        <w:rPr>
          <w:rFonts w:ascii="Arial" w:hAnsi="Arial" w:cs="Arial"/>
          <w:color w:val="010000"/>
          <w:sz w:val="20"/>
        </w:rPr>
        <w:t>Report on activities of the Supervisory Board in 2023.</w:t>
      </w:r>
    </w:p>
    <w:p w14:paraId="03329B80" w14:textId="5707E04A" w:rsidR="00A81F64" w:rsidRPr="009404B3" w:rsidRDefault="00BA7402" w:rsidP="00BA7402">
      <w:pPr>
        <w:numPr>
          <w:ilvl w:val="0"/>
          <w:numId w:val="1"/>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And the proposals of the Board of Directors to the Annual </w:t>
      </w:r>
      <w:r w:rsidR="009404B3" w:rsidRPr="009404B3">
        <w:rPr>
          <w:rFonts w:ascii="Arial" w:hAnsi="Arial" w:cs="Arial"/>
          <w:color w:val="010000"/>
          <w:sz w:val="20"/>
        </w:rPr>
        <w:t>General Meeting of Shareholders</w:t>
      </w:r>
      <w:r w:rsidRPr="009404B3">
        <w:rPr>
          <w:rFonts w:ascii="Arial" w:hAnsi="Arial" w:cs="Arial"/>
          <w:color w:val="010000"/>
          <w:sz w:val="20"/>
        </w:rPr>
        <w:t xml:space="preserve"> 2024.</w:t>
      </w:r>
    </w:p>
    <w:p w14:paraId="47841CBF" w14:textId="116E2DD4" w:rsidR="00A81F64" w:rsidRPr="009404B3" w:rsidRDefault="009404B3"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This General Mandate was approved</w:t>
      </w:r>
      <w:r w:rsidR="00BA7402" w:rsidRPr="009404B3">
        <w:rPr>
          <w:rFonts w:ascii="Arial" w:hAnsi="Arial" w:cs="Arial"/>
          <w:color w:val="010000"/>
          <w:sz w:val="20"/>
        </w:rPr>
        <w:t xml:space="preserve"> by the </w:t>
      </w:r>
      <w:r w:rsidRPr="009404B3">
        <w:rPr>
          <w:rFonts w:ascii="Arial" w:hAnsi="Arial" w:cs="Arial"/>
          <w:color w:val="010000"/>
          <w:sz w:val="20"/>
        </w:rPr>
        <w:t>General Meeting of Shareholders</w:t>
      </w:r>
      <w:r w:rsidR="00BA7402" w:rsidRPr="009404B3">
        <w:rPr>
          <w:rFonts w:ascii="Arial" w:hAnsi="Arial" w:cs="Arial"/>
          <w:color w:val="010000"/>
          <w:sz w:val="20"/>
        </w:rPr>
        <w:t xml:space="preserve"> in full text at the General Meeting and took effect from April 12, 2024. Members of the Board of Directors, the Supervisory Board, the Executive Board are responsible for directing the implementation of this General Mandate according to its functions, tasks and authorities in accordance with the provisions of law, the company's charter</w:t>
      </w:r>
      <w:r w:rsidRPr="009404B3">
        <w:rPr>
          <w:rFonts w:ascii="Arial" w:hAnsi="Arial" w:cs="Arial"/>
          <w:color w:val="010000"/>
          <w:sz w:val="20"/>
        </w:rPr>
        <w:t>,</w:t>
      </w:r>
      <w:r w:rsidR="00BA7402" w:rsidRPr="009404B3">
        <w:rPr>
          <w:rFonts w:ascii="Arial" w:hAnsi="Arial" w:cs="Arial"/>
          <w:color w:val="010000"/>
          <w:sz w:val="20"/>
        </w:rPr>
        <w:t xml:space="preserve"> and the Board of Directors are responsible for reporting the implementation results to the </w:t>
      </w:r>
      <w:r w:rsidRPr="009404B3">
        <w:rPr>
          <w:rFonts w:ascii="Arial" w:hAnsi="Arial" w:cs="Arial"/>
          <w:color w:val="010000"/>
          <w:sz w:val="20"/>
        </w:rPr>
        <w:t>General Meeting of Shareholders</w:t>
      </w:r>
      <w:r w:rsidR="00BA7402" w:rsidRPr="009404B3">
        <w:rPr>
          <w:rFonts w:ascii="Arial" w:hAnsi="Arial" w:cs="Arial"/>
          <w:color w:val="010000"/>
          <w:sz w:val="20"/>
        </w:rPr>
        <w:t xml:space="preserve"> at the annual meeting in 2025.</w:t>
      </w:r>
    </w:p>
    <w:p w14:paraId="324F9B6A" w14:textId="63753016" w:rsidR="00A81F64" w:rsidRPr="009404B3" w:rsidRDefault="00BA7402" w:rsidP="00BA7402">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9404B3">
        <w:rPr>
          <w:rFonts w:ascii="Arial" w:hAnsi="Arial" w:cs="Arial"/>
          <w:color w:val="010000"/>
          <w:sz w:val="20"/>
        </w:rPr>
        <w:t xml:space="preserve">This </w:t>
      </w:r>
      <w:r w:rsidR="009404B3" w:rsidRPr="009404B3">
        <w:rPr>
          <w:rFonts w:ascii="Arial" w:hAnsi="Arial" w:cs="Arial"/>
          <w:color w:val="010000"/>
          <w:sz w:val="20"/>
        </w:rPr>
        <w:t>General Mandate</w:t>
      </w:r>
      <w:r w:rsidRPr="009404B3">
        <w:rPr>
          <w:rFonts w:ascii="Arial" w:hAnsi="Arial" w:cs="Arial"/>
          <w:color w:val="010000"/>
          <w:sz w:val="20"/>
        </w:rPr>
        <w:t xml:space="preserve"> is made in four (04) original copies in Vietnamese with the same legal validity and takes effect from the date of signing./.</w:t>
      </w:r>
    </w:p>
    <w:sectPr w:rsidR="00A81F64" w:rsidRPr="009404B3" w:rsidSect="00BA7402">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E1A835C-EEE6-4CD9-8185-7F1F201C4D8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DD981A4-EE67-4E5F-A39E-B95B4B53AFDC}"/>
    <w:embedItalic r:id="rId3" w:fontKey="{B161BB4C-56E4-4951-8DAD-BF8BFE4AE13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2237D740-4DE5-4325-9DB1-F8B07943A846}"/>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33373F36-B2F9-4112-AE67-4F42F912F5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117B8"/>
    <w:multiLevelType w:val="multilevel"/>
    <w:tmpl w:val="20502428"/>
    <w:lvl w:ilvl="0">
      <w:start w:val="1"/>
      <w:numFmt w:val="decimal"/>
      <w:lvlText w:val="%1."/>
      <w:lvlJc w:val="left"/>
      <w:pPr>
        <w:ind w:left="0" w:firstLine="0"/>
      </w:pPr>
      <w:rPr>
        <w:rFonts w:ascii="Arial" w:eastAsia="Arial" w:hAnsi="Arial" w:cs="Arial"/>
        <w:b w:val="0"/>
        <w:i w:val="0"/>
        <w:smallCaps w:val="0"/>
        <w:strike w:val="0"/>
        <w:color w:val="17161E"/>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D8E64E2"/>
    <w:multiLevelType w:val="multilevel"/>
    <w:tmpl w:val="1F4E4CD4"/>
    <w:lvl w:ilvl="0">
      <w:start w:val="1"/>
      <w:numFmt w:val="decimal"/>
      <w:lvlText w:val="1.%1."/>
      <w:lvlJc w:val="left"/>
      <w:pPr>
        <w:ind w:left="0" w:firstLine="0"/>
      </w:pPr>
      <w:rPr>
        <w:rFonts w:ascii="Arial" w:eastAsia="Arial" w:hAnsi="Arial" w:cs="Arial"/>
        <w:b w:val="0"/>
        <w:i w:val="0"/>
        <w:smallCaps w:val="0"/>
        <w:strike w:val="0"/>
        <w:color w:val="17161E"/>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2744F3F"/>
    <w:multiLevelType w:val="multilevel"/>
    <w:tmpl w:val="D8CE19D0"/>
    <w:lvl w:ilvl="0">
      <w:start w:val="1"/>
      <w:numFmt w:val="lowerLetter"/>
      <w:lvlText w:val="%1)"/>
      <w:lvlJc w:val="left"/>
      <w:pPr>
        <w:ind w:left="0" w:firstLine="0"/>
      </w:pPr>
      <w:rPr>
        <w:rFonts w:ascii="Arial" w:eastAsia="Arial" w:hAnsi="Arial" w:cs="Arial"/>
        <w:b w:val="0"/>
        <w:i w:val="0"/>
        <w:smallCaps w:val="0"/>
        <w:strike w:val="0"/>
        <w:color w:val="17161E"/>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652349F"/>
    <w:multiLevelType w:val="multilevel"/>
    <w:tmpl w:val="75EE88EA"/>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F64"/>
    <w:rsid w:val="00014A7B"/>
    <w:rsid w:val="002116C1"/>
    <w:rsid w:val="009404B3"/>
    <w:rsid w:val="00A81F64"/>
    <w:rsid w:val="00BA7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02B79C"/>
  <w15:docId w15:val="{AB5AC8D5-E181-407D-BD2C-D72CB06D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17161E"/>
      <w:sz w:val="22"/>
      <w:szCs w:val="22"/>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E53163"/>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color w:val="E53163"/>
      <w:sz w:val="17"/>
      <w:szCs w:val="17"/>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17161E"/>
      <w:sz w:val="22"/>
      <w:szCs w:val="22"/>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color w:val="17161E"/>
      <w:sz w:val="28"/>
      <w:szCs w:val="28"/>
      <w:u w:val="none"/>
      <w:shd w:val="clear" w:color="auto" w:fill="auto"/>
    </w:rPr>
  </w:style>
  <w:style w:type="character" w:customStyle="1" w:styleId="Tiu3">
    <w:name w:val="Tiêu đề #3_"/>
    <w:basedOn w:val="DefaultParagraphFont"/>
    <w:link w:val="Tiu30"/>
    <w:rPr>
      <w:rFonts w:ascii="Times New Roman" w:eastAsia="Times New Roman" w:hAnsi="Times New Roman" w:cs="Times New Roman"/>
      <w:b/>
      <w:bCs/>
      <w:i w:val="0"/>
      <w:iCs w:val="0"/>
      <w:smallCaps w:val="0"/>
      <w:strike w:val="0"/>
      <w:color w:val="17161E"/>
      <w:sz w:val="22"/>
      <w:szCs w:val="22"/>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iCs/>
      <w:smallCaps w:val="0"/>
      <w:strike w:val="0"/>
      <w:color w:val="17161E"/>
      <w:sz w:val="19"/>
      <w:szCs w:val="19"/>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sz w:val="28"/>
      <w:szCs w:val="28"/>
      <w:u w:val="none"/>
      <w:shd w:val="clear" w:color="auto" w:fill="auto"/>
    </w:rPr>
  </w:style>
  <w:style w:type="paragraph" w:customStyle="1" w:styleId="Vnbnnidung0">
    <w:name w:val="Văn bản nội dung"/>
    <w:basedOn w:val="Normal"/>
    <w:link w:val="Vnbnnidung"/>
    <w:pPr>
      <w:spacing w:line="262" w:lineRule="auto"/>
      <w:ind w:firstLine="300"/>
    </w:pPr>
    <w:rPr>
      <w:rFonts w:ascii="Times New Roman" w:eastAsia="Times New Roman" w:hAnsi="Times New Roman" w:cs="Times New Roman"/>
      <w:color w:val="17161E"/>
      <w:sz w:val="22"/>
      <w:szCs w:val="22"/>
    </w:rPr>
  </w:style>
  <w:style w:type="paragraph" w:customStyle="1" w:styleId="Vnbnnidung40">
    <w:name w:val="Văn bản nội dung (4)"/>
    <w:basedOn w:val="Normal"/>
    <w:link w:val="Vnbnnidung4"/>
    <w:pPr>
      <w:jc w:val="right"/>
    </w:pPr>
    <w:rPr>
      <w:rFonts w:ascii="Arial" w:eastAsia="Arial" w:hAnsi="Arial" w:cs="Arial"/>
      <w:color w:val="E53163"/>
    </w:rPr>
  </w:style>
  <w:style w:type="paragraph" w:customStyle="1" w:styleId="Vnbnnidung30">
    <w:name w:val="Văn bản nội dung (3)"/>
    <w:basedOn w:val="Normal"/>
    <w:link w:val="Vnbnnidung3"/>
    <w:pPr>
      <w:spacing w:line="288" w:lineRule="auto"/>
    </w:pPr>
    <w:rPr>
      <w:rFonts w:ascii="Times New Roman" w:eastAsia="Times New Roman" w:hAnsi="Times New Roman" w:cs="Times New Roman"/>
      <w:b/>
      <w:bCs/>
      <w:color w:val="E53163"/>
      <w:sz w:val="17"/>
      <w:szCs w:val="17"/>
    </w:rPr>
  </w:style>
  <w:style w:type="paragraph" w:customStyle="1" w:styleId="Chthchbng0">
    <w:name w:val="Chú thích bảng"/>
    <w:basedOn w:val="Normal"/>
    <w:link w:val="Chthchbng"/>
    <w:rPr>
      <w:rFonts w:ascii="Times New Roman" w:eastAsia="Times New Roman" w:hAnsi="Times New Roman" w:cs="Times New Roman"/>
      <w:b/>
      <w:bCs/>
      <w:sz w:val="22"/>
      <w:szCs w:val="22"/>
    </w:rPr>
  </w:style>
  <w:style w:type="paragraph" w:customStyle="1" w:styleId="Khc0">
    <w:name w:val="Khác"/>
    <w:basedOn w:val="Normal"/>
    <w:link w:val="Khc"/>
    <w:pPr>
      <w:spacing w:line="262" w:lineRule="auto"/>
      <w:ind w:firstLine="300"/>
    </w:pPr>
    <w:rPr>
      <w:rFonts w:ascii="Times New Roman" w:eastAsia="Times New Roman" w:hAnsi="Times New Roman" w:cs="Times New Roman"/>
      <w:color w:val="17161E"/>
      <w:sz w:val="22"/>
      <w:szCs w:val="22"/>
    </w:rPr>
  </w:style>
  <w:style w:type="paragraph" w:customStyle="1" w:styleId="Tiu20">
    <w:name w:val="Tiêu đề #2"/>
    <w:basedOn w:val="Normal"/>
    <w:link w:val="Tiu2"/>
    <w:pPr>
      <w:ind w:left="1900"/>
      <w:outlineLvl w:val="1"/>
    </w:pPr>
    <w:rPr>
      <w:rFonts w:ascii="Times New Roman" w:eastAsia="Times New Roman" w:hAnsi="Times New Roman" w:cs="Times New Roman"/>
      <w:b/>
      <w:bCs/>
      <w:color w:val="17161E"/>
      <w:sz w:val="28"/>
      <w:szCs w:val="28"/>
    </w:rPr>
  </w:style>
  <w:style w:type="paragraph" w:customStyle="1" w:styleId="Tiu30">
    <w:name w:val="Tiêu đề #3"/>
    <w:basedOn w:val="Normal"/>
    <w:link w:val="Tiu3"/>
    <w:pPr>
      <w:spacing w:line="262" w:lineRule="auto"/>
      <w:ind w:firstLine="280"/>
      <w:outlineLvl w:val="2"/>
    </w:pPr>
    <w:rPr>
      <w:rFonts w:ascii="Times New Roman" w:eastAsia="Times New Roman" w:hAnsi="Times New Roman" w:cs="Times New Roman"/>
      <w:b/>
      <w:bCs/>
      <w:color w:val="17161E"/>
      <w:sz w:val="22"/>
      <w:szCs w:val="22"/>
    </w:rPr>
  </w:style>
  <w:style w:type="paragraph" w:customStyle="1" w:styleId="Vnbnnidung20">
    <w:name w:val="Văn bản nội dung (2)"/>
    <w:basedOn w:val="Normal"/>
    <w:link w:val="Vnbnnidung2"/>
    <w:rPr>
      <w:rFonts w:ascii="Times New Roman" w:eastAsia="Times New Roman" w:hAnsi="Times New Roman" w:cs="Times New Roman"/>
      <w:i/>
      <w:iCs/>
      <w:color w:val="17161E"/>
      <w:sz w:val="19"/>
      <w:szCs w:val="19"/>
    </w:rPr>
  </w:style>
  <w:style w:type="paragraph" w:customStyle="1" w:styleId="Tiu10">
    <w:name w:val="Tiêu đề #1"/>
    <w:basedOn w:val="Normal"/>
    <w:link w:val="Tiu1"/>
    <w:pPr>
      <w:ind w:left="340" w:firstLine="20"/>
      <w:outlineLvl w:val="0"/>
    </w:pPr>
    <w:rPr>
      <w:rFonts w:ascii="Arial" w:eastAsia="Arial" w:hAnsi="Arial" w:cs="Arial"/>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PvRGkjJAUQh5Z7RppldUjGO9w==">CgMxLjA4AHIhMU9oR0w2b1hJLXJ2Q1lhaVpsemJkd3FsVDZFY25kMllT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913</Words>
  <Characters>4869</Characters>
  <Application>Microsoft Office Word</Application>
  <DocSecurity>0</DocSecurity>
  <Lines>105</Lines>
  <Paragraphs>78</Paragraphs>
  <ScaleCrop>false</ScaleCrop>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Minh Hiếu Kiều</cp:lastModifiedBy>
  <cp:revision>6</cp:revision>
  <dcterms:created xsi:type="dcterms:W3CDTF">2024-04-15T06:56:00Z</dcterms:created>
  <dcterms:modified xsi:type="dcterms:W3CDTF">2024-04-17T02:26:00Z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c1c494da2eebc42483f439912d2a056b5169184261e7b1557b69f63495e0f5b3</vt:lpwstr>
  </property>
</Properties>
</file>