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50D0" w14:textId="77777777" w:rsidR="00F94641" w:rsidRPr="00E84333" w:rsidRDefault="001C486F" w:rsidP="0088710A">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84333">
        <w:rPr>
          <w:rFonts w:ascii="Arial" w:hAnsi="Arial" w:cs="Arial"/>
          <w:b/>
          <w:color w:val="010000"/>
          <w:sz w:val="20"/>
        </w:rPr>
        <w:t>CNC: Annual General Mandate</w:t>
      </w:r>
    </w:p>
    <w:p w14:paraId="1D10EE37" w14:textId="77777777" w:rsidR="00F94641" w:rsidRPr="00E84333" w:rsidRDefault="001C486F" w:rsidP="0088710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On April 10, 2024, Traphaco High Tech JSC announced the Annual General Mandate No. 35/2024/NQ-DHDCD as follows:</w:t>
      </w:r>
    </w:p>
    <w:p w14:paraId="2D8F85BB" w14:textId="77777777" w:rsidR="00F94641" w:rsidRPr="00E84333" w:rsidRDefault="001C486F" w:rsidP="0088710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‎‎Article 1. Approve the Reports in 2023</w:t>
      </w:r>
    </w:p>
    <w:p w14:paraId="760A10ED" w14:textId="0B39532D" w:rsidR="00F94641" w:rsidRPr="00E84333" w:rsidRDefault="001C486F" w:rsidP="0088710A">
      <w:pPr>
        <w:keepNext/>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84333">
        <w:rPr>
          <w:rFonts w:ascii="Arial" w:hAnsi="Arial" w:cs="Arial"/>
          <w:color w:val="010000"/>
          <w:sz w:val="20"/>
        </w:rPr>
        <w:t>Report of the Board of Directors on the results of production and business activities in 2023, activities of the Board of Directors in 2023.</w:t>
      </w:r>
    </w:p>
    <w:p w14:paraId="7B384490" w14:textId="77777777" w:rsidR="00F94641" w:rsidRPr="00E84333" w:rsidRDefault="001C486F" w:rsidP="0088710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84333">
        <w:rPr>
          <w:rFonts w:ascii="Arial" w:hAnsi="Arial" w:cs="Arial"/>
          <w:color w:val="010000"/>
          <w:sz w:val="20"/>
        </w:rPr>
        <w:t>The Report of the Board of Directors in 2023</w:t>
      </w:r>
    </w:p>
    <w:p w14:paraId="38AB3AE1" w14:textId="77777777"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Some basic targets for production and business activities (production and business) in 2023:</w:t>
      </w:r>
    </w:p>
    <w:p w14:paraId="1BFE993D" w14:textId="66053EAB" w:rsidR="00F94641" w:rsidRPr="00E84333" w:rsidRDefault="001C486F" w:rsidP="0088710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E84333">
        <w:rPr>
          <w:rFonts w:ascii="Arial" w:hAnsi="Arial" w:cs="Arial"/>
          <w:color w:val="010000"/>
          <w:sz w:val="20"/>
        </w:rPr>
        <w:t>(Unit: Billion VND</w:t>
      </w:r>
      <w:r w:rsidR="0088710A">
        <w:rPr>
          <w:rFonts w:ascii="Arial" w:hAnsi="Arial" w:cs="Arial"/>
          <w:color w:val="010000"/>
          <w:sz w:val="20"/>
        </w:rPr>
        <w:t>)</w:t>
      </w:r>
    </w:p>
    <w:tbl>
      <w:tblPr>
        <w:tblStyle w:val="a"/>
        <w:tblW w:w="5000" w:type="pct"/>
        <w:tblLook w:val="0400" w:firstRow="0" w:lastRow="0" w:firstColumn="0" w:lastColumn="0" w:noHBand="0" w:noVBand="1"/>
      </w:tblPr>
      <w:tblGrid>
        <w:gridCol w:w="630"/>
        <w:gridCol w:w="2304"/>
        <w:gridCol w:w="1052"/>
        <w:gridCol w:w="1388"/>
        <w:gridCol w:w="1052"/>
        <w:gridCol w:w="1364"/>
        <w:gridCol w:w="1227"/>
      </w:tblGrid>
      <w:tr w:rsidR="00F94641" w:rsidRPr="00E84333" w14:paraId="5F4DAC62" w14:textId="77777777" w:rsidTr="001C486F">
        <w:tc>
          <w:tcPr>
            <w:tcW w:w="365" w:type="pct"/>
            <w:vMerge w:val="restart"/>
            <w:tcBorders>
              <w:top w:val="single" w:sz="4" w:space="0" w:color="000000"/>
              <w:left w:val="single" w:sz="4" w:space="0" w:color="000000"/>
            </w:tcBorders>
            <w:shd w:val="clear" w:color="auto" w:fill="auto"/>
            <w:tcMar>
              <w:top w:w="0" w:type="dxa"/>
              <w:bottom w:w="0" w:type="dxa"/>
            </w:tcMar>
            <w:vAlign w:val="center"/>
          </w:tcPr>
          <w:p w14:paraId="1149884A" w14:textId="77777777" w:rsidR="00F94641" w:rsidRPr="00E84333" w:rsidRDefault="001C486F" w:rsidP="004F76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No.</w:t>
            </w:r>
          </w:p>
        </w:tc>
        <w:tc>
          <w:tcPr>
            <w:tcW w:w="1293" w:type="pct"/>
            <w:vMerge w:val="restart"/>
            <w:tcBorders>
              <w:top w:val="single" w:sz="4" w:space="0" w:color="000000"/>
              <w:left w:val="single" w:sz="4" w:space="0" w:color="000000"/>
            </w:tcBorders>
            <w:shd w:val="clear" w:color="auto" w:fill="auto"/>
            <w:tcMar>
              <w:top w:w="0" w:type="dxa"/>
              <w:bottom w:w="0" w:type="dxa"/>
            </w:tcMar>
            <w:vAlign w:val="center"/>
          </w:tcPr>
          <w:p w14:paraId="4CFE2B2A" w14:textId="77777777" w:rsidR="00F94641" w:rsidRPr="00E84333" w:rsidRDefault="001C486F" w:rsidP="004F76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Content</w:t>
            </w:r>
          </w:p>
        </w:tc>
        <w:tc>
          <w:tcPr>
            <w:tcW w:w="1874" w:type="pct"/>
            <w:gridSpan w:val="3"/>
            <w:tcBorders>
              <w:top w:val="single" w:sz="4" w:space="0" w:color="000000"/>
              <w:left w:val="single" w:sz="4" w:space="0" w:color="000000"/>
            </w:tcBorders>
            <w:shd w:val="clear" w:color="auto" w:fill="auto"/>
            <w:tcMar>
              <w:top w:w="0" w:type="dxa"/>
              <w:bottom w:w="0" w:type="dxa"/>
            </w:tcMar>
            <w:vAlign w:val="center"/>
          </w:tcPr>
          <w:p w14:paraId="4DCAD182" w14:textId="77777777" w:rsidR="00F94641" w:rsidRPr="00E84333" w:rsidRDefault="001C486F" w:rsidP="004F76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2023</w:t>
            </w:r>
          </w:p>
        </w:tc>
        <w:tc>
          <w:tcPr>
            <w:tcW w:w="772" w:type="pct"/>
            <w:vMerge w:val="restart"/>
            <w:tcBorders>
              <w:top w:val="single" w:sz="4" w:space="0" w:color="000000"/>
              <w:left w:val="single" w:sz="4" w:space="0" w:color="000000"/>
            </w:tcBorders>
            <w:shd w:val="clear" w:color="auto" w:fill="auto"/>
            <w:tcMar>
              <w:top w:w="0" w:type="dxa"/>
              <w:bottom w:w="0" w:type="dxa"/>
            </w:tcMar>
            <w:vAlign w:val="center"/>
          </w:tcPr>
          <w:p w14:paraId="78D44D9A" w14:textId="09A925A9" w:rsidR="00F94641" w:rsidRPr="00E84333" w:rsidRDefault="001C486F" w:rsidP="004F76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 xml:space="preserve">Comparison </w:t>
            </w:r>
            <w:r w:rsidR="00D75A7B" w:rsidRPr="00E84333">
              <w:rPr>
                <w:rFonts w:ascii="Arial" w:hAnsi="Arial" w:cs="Arial"/>
                <w:color w:val="010000"/>
                <w:sz w:val="20"/>
              </w:rPr>
              <w:t>between</w:t>
            </w:r>
            <w:r w:rsidRPr="00E84333">
              <w:rPr>
                <w:rFonts w:ascii="Arial" w:hAnsi="Arial" w:cs="Arial"/>
                <w:color w:val="010000"/>
                <w:sz w:val="20"/>
              </w:rPr>
              <w:t xml:space="preserve"> 2023 and 2022 (%)</w:t>
            </w:r>
          </w:p>
        </w:tc>
        <w:tc>
          <w:tcPr>
            <w:tcW w:w="696"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B203EF" w14:textId="77777777" w:rsidR="00F94641" w:rsidRPr="00E84333" w:rsidRDefault="001C486F" w:rsidP="004F76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Results 2022</w:t>
            </w:r>
          </w:p>
        </w:tc>
      </w:tr>
      <w:tr w:rsidR="00F94641" w:rsidRPr="00E84333" w14:paraId="5C6411C1" w14:textId="77777777" w:rsidTr="001C486F">
        <w:tc>
          <w:tcPr>
            <w:tcW w:w="365" w:type="pct"/>
            <w:vMerge/>
            <w:tcBorders>
              <w:top w:val="single" w:sz="4" w:space="0" w:color="000000"/>
              <w:left w:val="single" w:sz="4" w:space="0" w:color="000000"/>
            </w:tcBorders>
            <w:shd w:val="clear" w:color="auto" w:fill="auto"/>
            <w:tcMar>
              <w:top w:w="0" w:type="dxa"/>
              <w:bottom w:w="0" w:type="dxa"/>
            </w:tcMar>
            <w:vAlign w:val="center"/>
          </w:tcPr>
          <w:p w14:paraId="41DB0D29" w14:textId="77777777" w:rsidR="00F94641" w:rsidRPr="00E84333" w:rsidRDefault="00F94641" w:rsidP="004F76F0">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293" w:type="pct"/>
            <w:vMerge/>
            <w:tcBorders>
              <w:top w:val="single" w:sz="4" w:space="0" w:color="000000"/>
              <w:left w:val="single" w:sz="4" w:space="0" w:color="000000"/>
            </w:tcBorders>
            <w:shd w:val="clear" w:color="auto" w:fill="auto"/>
            <w:tcMar>
              <w:top w:w="0" w:type="dxa"/>
              <w:bottom w:w="0" w:type="dxa"/>
            </w:tcMar>
            <w:vAlign w:val="center"/>
          </w:tcPr>
          <w:p w14:paraId="0B94A468" w14:textId="77777777" w:rsidR="00F94641" w:rsidRPr="00E84333" w:rsidRDefault="00F94641" w:rsidP="0088710A">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99" w:type="pct"/>
            <w:tcBorders>
              <w:top w:val="single" w:sz="4" w:space="0" w:color="000000"/>
              <w:left w:val="single" w:sz="4" w:space="0" w:color="000000"/>
            </w:tcBorders>
            <w:shd w:val="clear" w:color="auto" w:fill="auto"/>
            <w:tcMar>
              <w:top w:w="0" w:type="dxa"/>
              <w:bottom w:w="0" w:type="dxa"/>
            </w:tcMar>
            <w:vAlign w:val="center"/>
          </w:tcPr>
          <w:p w14:paraId="6073DA55" w14:textId="77777777" w:rsidR="00F94641" w:rsidRPr="00E84333" w:rsidRDefault="001C486F" w:rsidP="004F76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Plan</w:t>
            </w:r>
          </w:p>
        </w:tc>
        <w:tc>
          <w:tcPr>
            <w:tcW w:w="676" w:type="pct"/>
            <w:tcBorders>
              <w:top w:val="single" w:sz="4" w:space="0" w:color="000000"/>
              <w:left w:val="single" w:sz="4" w:space="0" w:color="000000"/>
            </w:tcBorders>
            <w:shd w:val="clear" w:color="auto" w:fill="auto"/>
            <w:tcMar>
              <w:top w:w="0" w:type="dxa"/>
              <w:bottom w:w="0" w:type="dxa"/>
            </w:tcMar>
            <w:vAlign w:val="center"/>
          </w:tcPr>
          <w:p w14:paraId="578BE3B1" w14:textId="77777777" w:rsidR="00F94641" w:rsidRPr="00E84333" w:rsidRDefault="001C486F" w:rsidP="004F76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Implementation</w:t>
            </w:r>
          </w:p>
        </w:tc>
        <w:tc>
          <w:tcPr>
            <w:tcW w:w="599" w:type="pct"/>
            <w:tcBorders>
              <w:top w:val="single" w:sz="4" w:space="0" w:color="000000"/>
              <w:left w:val="single" w:sz="4" w:space="0" w:color="000000"/>
            </w:tcBorders>
            <w:shd w:val="clear" w:color="auto" w:fill="auto"/>
            <w:tcMar>
              <w:top w:w="0" w:type="dxa"/>
              <w:bottom w:w="0" w:type="dxa"/>
            </w:tcMar>
            <w:vAlign w:val="center"/>
          </w:tcPr>
          <w:p w14:paraId="2CAADDF6" w14:textId="77777777" w:rsidR="00F94641" w:rsidRPr="00E84333" w:rsidRDefault="001C486F" w:rsidP="004F76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 Result/Plan</w:t>
            </w:r>
          </w:p>
        </w:tc>
        <w:tc>
          <w:tcPr>
            <w:tcW w:w="772" w:type="pct"/>
            <w:vMerge/>
            <w:tcBorders>
              <w:top w:val="single" w:sz="4" w:space="0" w:color="000000"/>
              <w:left w:val="single" w:sz="4" w:space="0" w:color="000000"/>
            </w:tcBorders>
            <w:shd w:val="clear" w:color="auto" w:fill="auto"/>
            <w:tcMar>
              <w:top w:w="0" w:type="dxa"/>
              <w:bottom w:w="0" w:type="dxa"/>
            </w:tcMar>
            <w:vAlign w:val="center"/>
          </w:tcPr>
          <w:p w14:paraId="3211E5FC" w14:textId="77777777" w:rsidR="00F94641" w:rsidRPr="00E84333" w:rsidRDefault="00F94641" w:rsidP="0088710A">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96"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B0B030" w14:textId="77777777" w:rsidR="00F94641" w:rsidRPr="00E84333" w:rsidRDefault="00F94641" w:rsidP="0088710A">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F94641" w:rsidRPr="00E84333" w14:paraId="318BC35A" w14:textId="77777777" w:rsidTr="001C486F">
        <w:tc>
          <w:tcPr>
            <w:tcW w:w="365" w:type="pct"/>
            <w:tcBorders>
              <w:top w:val="single" w:sz="4" w:space="0" w:color="000000"/>
              <w:left w:val="single" w:sz="4" w:space="0" w:color="000000"/>
            </w:tcBorders>
            <w:shd w:val="clear" w:color="auto" w:fill="auto"/>
            <w:tcMar>
              <w:top w:w="0" w:type="dxa"/>
              <w:bottom w:w="0" w:type="dxa"/>
            </w:tcMar>
            <w:vAlign w:val="center"/>
          </w:tcPr>
          <w:p w14:paraId="0609FDBF" w14:textId="77777777" w:rsidR="00F94641" w:rsidRPr="00E84333" w:rsidRDefault="001C486F" w:rsidP="004F76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1</w:t>
            </w:r>
          </w:p>
        </w:tc>
        <w:tc>
          <w:tcPr>
            <w:tcW w:w="1293" w:type="pct"/>
            <w:tcBorders>
              <w:top w:val="single" w:sz="4" w:space="0" w:color="000000"/>
              <w:left w:val="single" w:sz="4" w:space="0" w:color="000000"/>
            </w:tcBorders>
            <w:shd w:val="clear" w:color="auto" w:fill="auto"/>
            <w:tcMar>
              <w:top w:w="0" w:type="dxa"/>
              <w:bottom w:w="0" w:type="dxa"/>
            </w:tcMar>
            <w:vAlign w:val="center"/>
          </w:tcPr>
          <w:p w14:paraId="485839B0" w14:textId="148795A2"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 xml:space="preserve">Revenue </w:t>
            </w:r>
            <w:r w:rsidR="00D75A7B" w:rsidRPr="00E84333">
              <w:rPr>
                <w:rFonts w:ascii="Arial" w:hAnsi="Arial" w:cs="Arial"/>
                <w:color w:val="010000"/>
                <w:sz w:val="20"/>
              </w:rPr>
              <w:t>(</w:t>
            </w:r>
            <w:r w:rsidRPr="00E84333">
              <w:rPr>
                <w:rFonts w:ascii="Arial" w:hAnsi="Arial" w:cs="Arial"/>
                <w:color w:val="010000"/>
                <w:sz w:val="20"/>
              </w:rPr>
              <w:t>VAT</w:t>
            </w:r>
            <w:r w:rsidR="00D75A7B" w:rsidRPr="00E84333">
              <w:rPr>
                <w:rFonts w:ascii="Arial" w:hAnsi="Arial" w:cs="Arial"/>
                <w:color w:val="010000"/>
                <w:sz w:val="20"/>
              </w:rPr>
              <w:t xml:space="preserve"> excluded</w:t>
            </w:r>
            <w:r w:rsidRPr="00E84333">
              <w:rPr>
                <w:rFonts w:ascii="Arial" w:hAnsi="Arial" w:cs="Arial"/>
                <w:color w:val="010000"/>
                <w:sz w:val="20"/>
              </w:rPr>
              <w:t>)</w:t>
            </w:r>
          </w:p>
        </w:tc>
        <w:tc>
          <w:tcPr>
            <w:tcW w:w="599" w:type="pct"/>
            <w:tcBorders>
              <w:top w:val="single" w:sz="4" w:space="0" w:color="000000"/>
              <w:left w:val="single" w:sz="4" w:space="0" w:color="000000"/>
            </w:tcBorders>
            <w:shd w:val="clear" w:color="auto" w:fill="auto"/>
            <w:tcMar>
              <w:top w:w="0" w:type="dxa"/>
              <w:bottom w:w="0" w:type="dxa"/>
            </w:tcMar>
            <w:vAlign w:val="center"/>
          </w:tcPr>
          <w:p w14:paraId="7BAA02B4"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612.0</w:t>
            </w:r>
          </w:p>
        </w:tc>
        <w:tc>
          <w:tcPr>
            <w:tcW w:w="676" w:type="pct"/>
            <w:tcBorders>
              <w:top w:val="single" w:sz="4" w:space="0" w:color="000000"/>
              <w:left w:val="single" w:sz="4" w:space="0" w:color="000000"/>
            </w:tcBorders>
            <w:shd w:val="clear" w:color="auto" w:fill="auto"/>
            <w:tcMar>
              <w:top w:w="0" w:type="dxa"/>
              <w:bottom w:w="0" w:type="dxa"/>
            </w:tcMar>
            <w:vAlign w:val="center"/>
          </w:tcPr>
          <w:p w14:paraId="4436B790"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514.8</w:t>
            </w:r>
          </w:p>
        </w:tc>
        <w:tc>
          <w:tcPr>
            <w:tcW w:w="599" w:type="pct"/>
            <w:tcBorders>
              <w:top w:val="single" w:sz="4" w:space="0" w:color="000000"/>
              <w:left w:val="single" w:sz="4" w:space="0" w:color="000000"/>
            </w:tcBorders>
            <w:shd w:val="clear" w:color="auto" w:fill="auto"/>
            <w:tcMar>
              <w:top w:w="0" w:type="dxa"/>
              <w:bottom w:w="0" w:type="dxa"/>
            </w:tcMar>
            <w:vAlign w:val="center"/>
          </w:tcPr>
          <w:p w14:paraId="022CF90A"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84.1%</w:t>
            </w:r>
          </w:p>
        </w:tc>
        <w:tc>
          <w:tcPr>
            <w:tcW w:w="772" w:type="pct"/>
            <w:tcBorders>
              <w:top w:val="single" w:sz="4" w:space="0" w:color="000000"/>
              <w:left w:val="single" w:sz="4" w:space="0" w:color="000000"/>
            </w:tcBorders>
            <w:shd w:val="clear" w:color="auto" w:fill="auto"/>
            <w:tcMar>
              <w:top w:w="0" w:type="dxa"/>
              <w:bottom w:w="0" w:type="dxa"/>
            </w:tcMar>
            <w:vAlign w:val="center"/>
          </w:tcPr>
          <w:p w14:paraId="125AB36D"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88.2%</w:t>
            </w:r>
          </w:p>
        </w:tc>
        <w:tc>
          <w:tcPr>
            <w:tcW w:w="69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A21852"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583.4</w:t>
            </w:r>
          </w:p>
        </w:tc>
      </w:tr>
      <w:tr w:rsidR="00F94641" w:rsidRPr="00E84333" w14:paraId="2007F621" w14:textId="77777777" w:rsidTr="001C486F">
        <w:tc>
          <w:tcPr>
            <w:tcW w:w="365" w:type="pct"/>
            <w:tcBorders>
              <w:top w:val="single" w:sz="4" w:space="0" w:color="000000"/>
              <w:left w:val="single" w:sz="4" w:space="0" w:color="000000"/>
            </w:tcBorders>
            <w:shd w:val="clear" w:color="auto" w:fill="auto"/>
            <w:tcMar>
              <w:top w:w="0" w:type="dxa"/>
              <w:bottom w:w="0" w:type="dxa"/>
            </w:tcMar>
            <w:vAlign w:val="center"/>
          </w:tcPr>
          <w:p w14:paraId="59D22B0F" w14:textId="77777777" w:rsidR="00F94641" w:rsidRPr="00E84333" w:rsidRDefault="001C486F" w:rsidP="004F76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2</w:t>
            </w:r>
          </w:p>
        </w:tc>
        <w:tc>
          <w:tcPr>
            <w:tcW w:w="1293" w:type="pct"/>
            <w:tcBorders>
              <w:top w:val="single" w:sz="4" w:space="0" w:color="000000"/>
              <w:left w:val="single" w:sz="4" w:space="0" w:color="000000"/>
            </w:tcBorders>
            <w:shd w:val="clear" w:color="auto" w:fill="auto"/>
            <w:tcMar>
              <w:top w:w="0" w:type="dxa"/>
              <w:bottom w:w="0" w:type="dxa"/>
            </w:tcMar>
            <w:vAlign w:val="center"/>
          </w:tcPr>
          <w:p w14:paraId="6ECAD6B5" w14:textId="77777777"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Profit after tax</w:t>
            </w:r>
          </w:p>
        </w:tc>
        <w:tc>
          <w:tcPr>
            <w:tcW w:w="599" w:type="pct"/>
            <w:tcBorders>
              <w:top w:val="single" w:sz="4" w:space="0" w:color="000000"/>
              <w:left w:val="single" w:sz="4" w:space="0" w:color="000000"/>
            </w:tcBorders>
            <w:shd w:val="clear" w:color="auto" w:fill="auto"/>
            <w:tcMar>
              <w:top w:w="0" w:type="dxa"/>
              <w:bottom w:w="0" w:type="dxa"/>
            </w:tcMar>
            <w:vAlign w:val="center"/>
          </w:tcPr>
          <w:p w14:paraId="769BCC0C"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47.0</w:t>
            </w:r>
          </w:p>
        </w:tc>
        <w:tc>
          <w:tcPr>
            <w:tcW w:w="676" w:type="pct"/>
            <w:tcBorders>
              <w:top w:val="single" w:sz="4" w:space="0" w:color="000000"/>
              <w:left w:val="single" w:sz="4" w:space="0" w:color="000000"/>
            </w:tcBorders>
            <w:shd w:val="clear" w:color="auto" w:fill="auto"/>
            <w:tcMar>
              <w:top w:w="0" w:type="dxa"/>
              <w:bottom w:w="0" w:type="dxa"/>
            </w:tcMar>
            <w:vAlign w:val="center"/>
          </w:tcPr>
          <w:p w14:paraId="51EFD095"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39.5</w:t>
            </w:r>
          </w:p>
        </w:tc>
        <w:tc>
          <w:tcPr>
            <w:tcW w:w="599" w:type="pct"/>
            <w:tcBorders>
              <w:top w:val="single" w:sz="4" w:space="0" w:color="000000"/>
              <w:left w:val="single" w:sz="4" w:space="0" w:color="000000"/>
            </w:tcBorders>
            <w:shd w:val="clear" w:color="auto" w:fill="auto"/>
            <w:tcMar>
              <w:top w:w="0" w:type="dxa"/>
              <w:bottom w:w="0" w:type="dxa"/>
            </w:tcMar>
            <w:vAlign w:val="center"/>
          </w:tcPr>
          <w:p w14:paraId="7821D771"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84.0%</w:t>
            </w:r>
          </w:p>
        </w:tc>
        <w:tc>
          <w:tcPr>
            <w:tcW w:w="772" w:type="pct"/>
            <w:tcBorders>
              <w:top w:val="single" w:sz="4" w:space="0" w:color="000000"/>
              <w:left w:val="single" w:sz="4" w:space="0" w:color="000000"/>
            </w:tcBorders>
            <w:shd w:val="clear" w:color="auto" w:fill="auto"/>
            <w:tcMar>
              <w:top w:w="0" w:type="dxa"/>
              <w:bottom w:w="0" w:type="dxa"/>
            </w:tcMar>
            <w:vAlign w:val="center"/>
          </w:tcPr>
          <w:p w14:paraId="4552F8CB"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87.8%</w:t>
            </w:r>
          </w:p>
        </w:tc>
        <w:tc>
          <w:tcPr>
            <w:tcW w:w="69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1F6F92"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45.00</w:t>
            </w:r>
          </w:p>
        </w:tc>
      </w:tr>
      <w:tr w:rsidR="00F94641" w:rsidRPr="00E84333" w14:paraId="4601C917" w14:textId="77777777" w:rsidTr="001C486F">
        <w:tc>
          <w:tcPr>
            <w:tcW w:w="3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7A0B67" w14:textId="77777777" w:rsidR="00F94641" w:rsidRPr="00E84333" w:rsidRDefault="001C486F" w:rsidP="004F76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3</w:t>
            </w:r>
          </w:p>
        </w:tc>
        <w:tc>
          <w:tcPr>
            <w:tcW w:w="12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147032" w14:textId="77777777"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Average income of workers (VND million/person/month)</w:t>
            </w:r>
          </w:p>
        </w:tc>
        <w:tc>
          <w:tcPr>
            <w:tcW w:w="5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20F8B8" w14:textId="7AC2E905"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 xml:space="preserve">Increase by over 5% compared to </w:t>
            </w:r>
            <w:r w:rsidR="00D75A7B" w:rsidRPr="00E84333">
              <w:rPr>
                <w:rFonts w:ascii="Arial" w:hAnsi="Arial" w:cs="Arial"/>
                <w:color w:val="010000"/>
                <w:sz w:val="20"/>
              </w:rPr>
              <w:t>r</w:t>
            </w:r>
            <w:r w:rsidRPr="00E84333">
              <w:rPr>
                <w:rFonts w:ascii="Arial" w:hAnsi="Arial" w:cs="Arial"/>
                <w:color w:val="010000"/>
                <w:sz w:val="20"/>
              </w:rPr>
              <w:t>esults</w:t>
            </w:r>
            <w:r w:rsidR="00D75A7B" w:rsidRPr="00E84333">
              <w:rPr>
                <w:rFonts w:ascii="Arial" w:hAnsi="Arial" w:cs="Arial"/>
                <w:color w:val="010000"/>
                <w:sz w:val="20"/>
              </w:rPr>
              <w:t xml:space="preserve"> 2022</w:t>
            </w:r>
            <w:r w:rsidRPr="00E84333">
              <w:rPr>
                <w:rFonts w:ascii="Arial" w:hAnsi="Arial" w:cs="Arial"/>
                <w:color w:val="010000"/>
                <w:sz w:val="20"/>
              </w:rPr>
              <w:t>.</w:t>
            </w:r>
          </w:p>
        </w:tc>
        <w:tc>
          <w:tcPr>
            <w:tcW w:w="6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F27A6C"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22.4</w:t>
            </w:r>
          </w:p>
        </w:tc>
        <w:tc>
          <w:tcPr>
            <w:tcW w:w="5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4F30F6" w14:textId="77777777" w:rsidR="00F94641" w:rsidRPr="00E84333" w:rsidRDefault="00F94641" w:rsidP="00280635">
            <w:pPr>
              <w:tabs>
                <w:tab w:val="left" w:pos="432"/>
              </w:tabs>
              <w:spacing w:after="120" w:line="360" w:lineRule="auto"/>
              <w:jc w:val="center"/>
              <w:rPr>
                <w:rFonts w:ascii="Arial" w:eastAsia="Arial" w:hAnsi="Arial" w:cs="Arial"/>
                <w:color w:val="010000"/>
                <w:sz w:val="20"/>
                <w:szCs w:val="20"/>
              </w:rPr>
            </w:pPr>
          </w:p>
        </w:tc>
        <w:tc>
          <w:tcPr>
            <w:tcW w:w="7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164241"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95.3%</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F89F3C"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23.5</w:t>
            </w:r>
          </w:p>
        </w:tc>
      </w:tr>
    </w:tbl>
    <w:p w14:paraId="4D8C60C7" w14:textId="77777777"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‎‎Article 2. Approve the Audited Financial Statements in 2023.</w:t>
      </w:r>
    </w:p>
    <w:p w14:paraId="1D69A1F0" w14:textId="77777777"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Some basic targets in the Audited Financial Statements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5"/>
        <w:gridCol w:w="3859"/>
        <w:gridCol w:w="1922"/>
        <w:gridCol w:w="2631"/>
      </w:tblGrid>
      <w:tr w:rsidR="00F94641" w:rsidRPr="00E84333" w14:paraId="48589620" w14:textId="77777777" w:rsidTr="001C486F">
        <w:tc>
          <w:tcPr>
            <w:tcW w:w="335" w:type="pct"/>
            <w:shd w:val="clear" w:color="auto" w:fill="auto"/>
            <w:tcMar>
              <w:top w:w="0" w:type="dxa"/>
              <w:bottom w:w="0" w:type="dxa"/>
            </w:tcMar>
            <w:vAlign w:val="center"/>
          </w:tcPr>
          <w:p w14:paraId="78764063" w14:textId="77777777" w:rsidR="00F94641" w:rsidRPr="00280635"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280635">
              <w:rPr>
                <w:rFonts w:ascii="Arial" w:hAnsi="Arial" w:cs="Arial"/>
                <w:b/>
                <w:color w:val="010000"/>
                <w:sz w:val="20"/>
              </w:rPr>
              <w:t>No.</w:t>
            </w:r>
          </w:p>
        </w:tc>
        <w:tc>
          <w:tcPr>
            <w:tcW w:w="2140" w:type="pct"/>
            <w:shd w:val="clear" w:color="auto" w:fill="auto"/>
            <w:tcMar>
              <w:top w:w="0" w:type="dxa"/>
              <w:bottom w:w="0" w:type="dxa"/>
            </w:tcMar>
            <w:vAlign w:val="center"/>
          </w:tcPr>
          <w:p w14:paraId="6B910BC0" w14:textId="77777777" w:rsidR="00F94641" w:rsidRPr="00280635"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280635">
              <w:rPr>
                <w:rFonts w:ascii="Arial" w:hAnsi="Arial" w:cs="Arial"/>
                <w:b/>
                <w:color w:val="010000"/>
                <w:sz w:val="20"/>
              </w:rPr>
              <w:t>Target</w:t>
            </w:r>
          </w:p>
        </w:tc>
        <w:tc>
          <w:tcPr>
            <w:tcW w:w="1066" w:type="pct"/>
            <w:shd w:val="clear" w:color="auto" w:fill="auto"/>
            <w:tcMar>
              <w:top w:w="0" w:type="dxa"/>
              <w:bottom w:w="0" w:type="dxa"/>
            </w:tcMar>
            <w:vAlign w:val="center"/>
          </w:tcPr>
          <w:p w14:paraId="367CB345" w14:textId="77777777" w:rsidR="00F94641" w:rsidRPr="00280635"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280635">
              <w:rPr>
                <w:rFonts w:ascii="Arial" w:hAnsi="Arial" w:cs="Arial"/>
                <w:b/>
                <w:color w:val="010000"/>
                <w:sz w:val="20"/>
              </w:rPr>
              <w:t>Unit</w:t>
            </w:r>
          </w:p>
        </w:tc>
        <w:tc>
          <w:tcPr>
            <w:tcW w:w="1459" w:type="pct"/>
            <w:shd w:val="clear" w:color="auto" w:fill="auto"/>
            <w:tcMar>
              <w:top w:w="0" w:type="dxa"/>
              <w:bottom w:w="0" w:type="dxa"/>
            </w:tcMar>
            <w:vAlign w:val="center"/>
          </w:tcPr>
          <w:p w14:paraId="68F634E8" w14:textId="77777777" w:rsidR="00F94641" w:rsidRPr="00280635"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280635">
              <w:rPr>
                <w:rFonts w:ascii="Arial" w:hAnsi="Arial" w:cs="Arial"/>
                <w:b/>
                <w:color w:val="010000"/>
                <w:sz w:val="20"/>
              </w:rPr>
              <w:t>Value</w:t>
            </w:r>
          </w:p>
        </w:tc>
      </w:tr>
      <w:tr w:rsidR="00F94641" w:rsidRPr="00E84333" w14:paraId="2994F7BA" w14:textId="77777777" w:rsidTr="001C486F">
        <w:tc>
          <w:tcPr>
            <w:tcW w:w="335" w:type="pct"/>
            <w:shd w:val="clear" w:color="auto" w:fill="auto"/>
            <w:tcMar>
              <w:top w:w="0" w:type="dxa"/>
              <w:bottom w:w="0" w:type="dxa"/>
            </w:tcMar>
            <w:vAlign w:val="center"/>
          </w:tcPr>
          <w:p w14:paraId="09842E68"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1</w:t>
            </w:r>
          </w:p>
        </w:tc>
        <w:tc>
          <w:tcPr>
            <w:tcW w:w="2140" w:type="pct"/>
            <w:shd w:val="clear" w:color="auto" w:fill="auto"/>
            <w:tcMar>
              <w:top w:w="0" w:type="dxa"/>
              <w:bottom w:w="0" w:type="dxa"/>
            </w:tcMar>
            <w:vAlign w:val="center"/>
          </w:tcPr>
          <w:p w14:paraId="2EF50B06" w14:textId="77777777"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Total assets</w:t>
            </w:r>
          </w:p>
        </w:tc>
        <w:tc>
          <w:tcPr>
            <w:tcW w:w="1066" w:type="pct"/>
            <w:shd w:val="clear" w:color="auto" w:fill="auto"/>
            <w:tcMar>
              <w:top w:w="0" w:type="dxa"/>
              <w:bottom w:w="0" w:type="dxa"/>
            </w:tcMar>
            <w:vAlign w:val="center"/>
          </w:tcPr>
          <w:p w14:paraId="09B4A459"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VND</w:t>
            </w:r>
          </w:p>
        </w:tc>
        <w:tc>
          <w:tcPr>
            <w:tcW w:w="1459" w:type="pct"/>
            <w:shd w:val="clear" w:color="auto" w:fill="auto"/>
            <w:tcMar>
              <w:top w:w="0" w:type="dxa"/>
              <w:bottom w:w="0" w:type="dxa"/>
            </w:tcMar>
            <w:vAlign w:val="center"/>
          </w:tcPr>
          <w:p w14:paraId="7211A287"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366,242,843,091</w:t>
            </w:r>
          </w:p>
        </w:tc>
      </w:tr>
      <w:tr w:rsidR="00F94641" w:rsidRPr="00E84333" w14:paraId="74DC9130" w14:textId="77777777" w:rsidTr="001C486F">
        <w:tc>
          <w:tcPr>
            <w:tcW w:w="335" w:type="pct"/>
            <w:shd w:val="clear" w:color="auto" w:fill="auto"/>
            <w:tcMar>
              <w:top w:w="0" w:type="dxa"/>
              <w:bottom w:w="0" w:type="dxa"/>
            </w:tcMar>
            <w:vAlign w:val="center"/>
          </w:tcPr>
          <w:p w14:paraId="52F05696"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2</w:t>
            </w:r>
          </w:p>
        </w:tc>
        <w:tc>
          <w:tcPr>
            <w:tcW w:w="2140" w:type="pct"/>
            <w:shd w:val="clear" w:color="auto" w:fill="auto"/>
            <w:tcMar>
              <w:top w:w="0" w:type="dxa"/>
              <w:bottom w:w="0" w:type="dxa"/>
            </w:tcMar>
            <w:vAlign w:val="center"/>
          </w:tcPr>
          <w:p w14:paraId="6936A549" w14:textId="77777777"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Owners’ equity</w:t>
            </w:r>
          </w:p>
          <w:p w14:paraId="706FD7D4" w14:textId="77777777"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In which:</w:t>
            </w:r>
          </w:p>
        </w:tc>
        <w:tc>
          <w:tcPr>
            <w:tcW w:w="1066" w:type="pct"/>
            <w:shd w:val="clear" w:color="auto" w:fill="auto"/>
            <w:tcMar>
              <w:top w:w="0" w:type="dxa"/>
              <w:bottom w:w="0" w:type="dxa"/>
            </w:tcMar>
            <w:vAlign w:val="center"/>
          </w:tcPr>
          <w:p w14:paraId="0DB7D8F4"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VND</w:t>
            </w:r>
          </w:p>
        </w:tc>
        <w:tc>
          <w:tcPr>
            <w:tcW w:w="1459" w:type="pct"/>
            <w:shd w:val="clear" w:color="auto" w:fill="auto"/>
            <w:tcMar>
              <w:top w:w="0" w:type="dxa"/>
              <w:bottom w:w="0" w:type="dxa"/>
            </w:tcMar>
            <w:vAlign w:val="center"/>
          </w:tcPr>
          <w:p w14:paraId="610AC2B5"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180,987,780,153</w:t>
            </w:r>
          </w:p>
        </w:tc>
      </w:tr>
      <w:tr w:rsidR="00F94641" w:rsidRPr="00E84333" w14:paraId="54BC24F8" w14:textId="77777777" w:rsidTr="001C486F">
        <w:tc>
          <w:tcPr>
            <w:tcW w:w="335" w:type="pct"/>
            <w:shd w:val="clear" w:color="auto" w:fill="auto"/>
            <w:tcMar>
              <w:top w:w="0" w:type="dxa"/>
              <w:bottom w:w="0" w:type="dxa"/>
            </w:tcMar>
            <w:vAlign w:val="center"/>
          </w:tcPr>
          <w:p w14:paraId="4CBACCCE"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2.7</w:t>
            </w:r>
          </w:p>
        </w:tc>
        <w:tc>
          <w:tcPr>
            <w:tcW w:w="2140" w:type="pct"/>
            <w:shd w:val="clear" w:color="auto" w:fill="auto"/>
            <w:tcMar>
              <w:top w:w="0" w:type="dxa"/>
              <w:bottom w:w="0" w:type="dxa"/>
            </w:tcMar>
            <w:vAlign w:val="center"/>
          </w:tcPr>
          <w:p w14:paraId="354FEA1B" w14:textId="77777777" w:rsidR="00F94641" w:rsidRPr="00E84333" w:rsidRDefault="001C486F" w:rsidP="00280635">
            <w:pPr>
              <w:numPr>
                <w:ilvl w:val="0"/>
                <w:numId w:val="2"/>
              </w:numPr>
              <w:pBdr>
                <w:top w:val="nil"/>
                <w:left w:val="nil"/>
                <w:bottom w:val="nil"/>
                <w:right w:val="nil"/>
                <w:between w:val="nil"/>
              </w:pBdr>
              <w:tabs>
                <w:tab w:val="left" w:pos="280"/>
              </w:tabs>
              <w:spacing w:after="120" w:line="360" w:lineRule="auto"/>
              <w:ind w:left="0" w:firstLine="0"/>
              <w:rPr>
                <w:rFonts w:ascii="Arial" w:eastAsia="Arial" w:hAnsi="Arial" w:cs="Arial"/>
                <w:color w:val="010000"/>
                <w:sz w:val="20"/>
                <w:szCs w:val="20"/>
              </w:rPr>
            </w:pPr>
            <w:r w:rsidRPr="00E84333">
              <w:rPr>
                <w:rFonts w:ascii="Arial" w:hAnsi="Arial" w:cs="Arial"/>
                <w:color w:val="010000"/>
                <w:sz w:val="20"/>
              </w:rPr>
              <w:t>Owner's investment capital</w:t>
            </w:r>
          </w:p>
        </w:tc>
        <w:tc>
          <w:tcPr>
            <w:tcW w:w="1066" w:type="pct"/>
            <w:shd w:val="clear" w:color="auto" w:fill="auto"/>
            <w:tcMar>
              <w:top w:w="0" w:type="dxa"/>
              <w:bottom w:w="0" w:type="dxa"/>
            </w:tcMar>
            <w:vAlign w:val="center"/>
          </w:tcPr>
          <w:p w14:paraId="55D4DD88"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VND</w:t>
            </w:r>
          </w:p>
        </w:tc>
        <w:tc>
          <w:tcPr>
            <w:tcW w:w="1459" w:type="pct"/>
            <w:shd w:val="clear" w:color="auto" w:fill="auto"/>
            <w:tcMar>
              <w:top w:w="0" w:type="dxa"/>
              <w:bottom w:w="0" w:type="dxa"/>
            </w:tcMar>
            <w:vAlign w:val="center"/>
          </w:tcPr>
          <w:p w14:paraId="62438E6F"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113,643,250,000</w:t>
            </w:r>
          </w:p>
        </w:tc>
      </w:tr>
      <w:tr w:rsidR="00F94641" w:rsidRPr="00E84333" w14:paraId="6B9F3767" w14:textId="77777777" w:rsidTr="001C486F">
        <w:tc>
          <w:tcPr>
            <w:tcW w:w="335" w:type="pct"/>
            <w:shd w:val="clear" w:color="auto" w:fill="auto"/>
            <w:tcMar>
              <w:top w:w="0" w:type="dxa"/>
              <w:bottom w:w="0" w:type="dxa"/>
            </w:tcMar>
            <w:vAlign w:val="center"/>
          </w:tcPr>
          <w:p w14:paraId="50E32678"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2.2</w:t>
            </w:r>
          </w:p>
        </w:tc>
        <w:tc>
          <w:tcPr>
            <w:tcW w:w="2140" w:type="pct"/>
            <w:shd w:val="clear" w:color="auto" w:fill="auto"/>
            <w:tcMar>
              <w:top w:w="0" w:type="dxa"/>
              <w:bottom w:w="0" w:type="dxa"/>
            </w:tcMar>
            <w:vAlign w:val="center"/>
          </w:tcPr>
          <w:p w14:paraId="3547A468" w14:textId="77777777" w:rsidR="00F94641" w:rsidRPr="00E84333" w:rsidRDefault="001C486F" w:rsidP="00280635">
            <w:pPr>
              <w:numPr>
                <w:ilvl w:val="0"/>
                <w:numId w:val="2"/>
              </w:numPr>
              <w:pBdr>
                <w:top w:val="nil"/>
                <w:left w:val="nil"/>
                <w:bottom w:val="nil"/>
                <w:right w:val="nil"/>
                <w:between w:val="nil"/>
              </w:pBdr>
              <w:tabs>
                <w:tab w:val="left" w:pos="280"/>
              </w:tabs>
              <w:spacing w:after="120" w:line="360" w:lineRule="auto"/>
              <w:ind w:left="0" w:firstLine="0"/>
              <w:rPr>
                <w:rFonts w:ascii="Arial" w:eastAsia="Arial" w:hAnsi="Arial" w:cs="Arial"/>
                <w:color w:val="010000"/>
                <w:sz w:val="20"/>
                <w:szCs w:val="20"/>
              </w:rPr>
            </w:pPr>
            <w:r w:rsidRPr="00E84333">
              <w:rPr>
                <w:rFonts w:ascii="Arial" w:hAnsi="Arial" w:cs="Arial"/>
                <w:color w:val="010000"/>
                <w:sz w:val="20"/>
              </w:rPr>
              <w:t>Share premium</w:t>
            </w:r>
          </w:p>
        </w:tc>
        <w:tc>
          <w:tcPr>
            <w:tcW w:w="1066" w:type="pct"/>
            <w:shd w:val="clear" w:color="auto" w:fill="auto"/>
            <w:tcMar>
              <w:top w:w="0" w:type="dxa"/>
              <w:bottom w:w="0" w:type="dxa"/>
            </w:tcMar>
            <w:vAlign w:val="center"/>
          </w:tcPr>
          <w:p w14:paraId="187B0951"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VND</w:t>
            </w:r>
          </w:p>
        </w:tc>
        <w:tc>
          <w:tcPr>
            <w:tcW w:w="1459" w:type="pct"/>
            <w:shd w:val="clear" w:color="auto" w:fill="auto"/>
            <w:tcMar>
              <w:top w:w="0" w:type="dxa"/>
              <w:bottom w:w="0" w:type="dxa"/>
            </w:tcMar>
            <w:vAlign w:val="center"/>
          </w:tcPr>
          <w:p w14:paraId="4321329B"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(92,500,000)</w:t>
            </w:r>
          </w:p>
        </w:tc>
      </w:tr>
      <w:tr w:rsidR="00F94641" w:rsidRPr="00E84333" w14:paraId="614CE09A" w14:textId="77777777" w:rsidTr="001C486F">
        <w:tc>
          <w:tcPr>
            <w:tcW w:w="335" w:type="pct"/>
            <w:shd w:val="clear" w:color="auto" w:fill="auto"/>
            <w:tcMar>
              <w:top w:w="0" w:type="dxa"/>
              <w:bottom w:w="0" w:type="dxa"/>
            </w:tcMar>
            <w:vAlign w:val="center"/>
          </w:tcPr>
          <w:p w14:paraId="561D551D"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3</w:t>
            </w:r>
          </w:p>
        </w:tc>
        <w:tc>
          <w:tcPr>
            <w:tcW w:w="2140" w:type="pct"/>
            <w:shd w:val="clear" w:color="auto" w:fill="auto"/>
            <w:tcMar>
              <w:top w:w="0" w:type="dxa"/>
              <w:bottom w:w="0" w:type="dxa"/>
            </w:tcMar>
            <w:vAlign w:val="center"/>
          </w:tcPr>
          <w:p w14:paraId="3E572C8D" w14:textId="77777777"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Profit before tax</w:t>
            </w:r>
          </w:p>
        </w:tc>
        <w:tc>
          <w:tcPr>
            <w:tcW w:w="1066" w:type="pct"/>
            <w:shd w:val="clear" w:color="auto" w:fill="auto"/>
            <w:tcMar>
              <w:top w:w="0" w:type="dxa"/>
              <w:bottom w:w="0" w:type="dxa"/>
            </w:tcMar>
            <w:vAlign w:val="center"/>
          </w:tcPr>
          <w:p w14:paraId="3154F018"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VND</w:t>
            </w:r>
          </w:p>
        </w:tc>
        <w:tc>
          <w:tcPr>
            <w:tcW w:w="1459" w:type="pct"/>
            <w:shd w:val="clear" w:color="auto" w:fill="auto"/>
            <w:tcMar>
              <w:top w:w="0" w:type="dxa"/>
              <w:bottom w:w="0" w:type="dxa"/>
            </w:tcMar>
            <w:vAlign w:val="center"/>
          </w:tcPr>
          <w:p w14:paraId="228B9E84"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50,229,833,297</w:t>
            </w:r>
          </w:p>
        </w:tc>
      </w:tr>
      <w:tr w:rsidR="00F94641" w:rsidRPr="00E84333" w14:paraId="71748FDE" w14:textId="77777777" w:rsidTr="001C486F">
        <w:tc>
          <w:tcPr>
            <w:tcW w:w="335" w:type="pct"/>
            <w:shd w:val="clear" w:color="auto" w:fill="auto"/>
            <w:tcMar>
              <w:top w:w="0" w:type="dxa"/>
              <w:bottom w:w="0" w:type="dxa"/>
            </w:tcMar>
            <w:vAlign w:val="center"/>
          </w:tcPr>
          <w:p w14:paraId="5D516C0E"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4</w:t>
            </w:r>
          </w:p>
        </w:tc>
        <w:tc>
          <w:tcPr>
            <w:tcW w:w="2140" w:type="pct"/>
            <w:shd w:val="clear" w:color="auto" w:fill="auto"/>
            <w:tcMar>
              <w:top w:w="0" w:type="dxa"/>
              <w:bottom w:w="0" w:type="dxa"/>
            </w:tcMar>
            <w:vAlign w:val="center"/>
          </w:tcPr>
          <w:p w14:paraId="17AB3572" w14:textId="77777777"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Profit after tax</w:t>
            </w:r>
          </w:p>
        </w:tc>
        <w:tc>
          <w:tcPr>
            <w:tcW w:w="1066" w:type="pct"/>
            <w:shd w:val="clear" w:color="auto" w:fill="auto"/>
            <w:tcMar>
              <w:top w:w="0" w:type="dxa"/>
              <w:bottom w:w="0" w:type="dxa"/>
            </w:tcMar>
            <w:vAlign w:val="center"/>
          </w:tcPr>
          <w:p w14:paraId="1E2E2085"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VND</w:t>
            </w:r>
          </w:p>
        </w:tc>
        <w:tc>
          <w:tcPr>
            <w:tcW w:w="1459" w:type="pct"/>
            <w:shd w:val="clear" w:color="auto" w:fill="auto"/>
            <w:tcMar>
              <w:top w:w="0" w:type="dxa"/>
              <w:bottom w:w="0" w:type="dxa"/>
            </w:tcMar>
            <w:vAlign w:val="center"/>
          </w:tcPr>
          <w:p w14:paraId="6AA25A71"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39,458,545,755</w:t>
            </w:r>
          </w:p>
        </w:tc>
      </w:tr>
      <w:tr w:rsidR="00F94641" w:rsidRPr="00E84333" w14:paraId="11DAF84B" w14:textId="77777777" w:rsidTr="001C486F">
        <w:tc>
          <w:tcPr>
            <w:tcW w:w="335" w:type="pct"/>
            <w:shd w:val="clear" w:color="auto" w:fill="auto"/>
            <w:tcMar>
              <w:top w:w="0" w:type="dxa"/>
              <w:bottom w:w="0" w:type="dxa"/>
            </w:tcMar>
            <w:vAlign w:val="center"/>
          </w:tcPr>
          <w:p w14:paraId="1FC02A4B"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5</w:t>
            </w:r>
          </w:p>
        </w:tc>
        <w:tc>
          <w:tcPr>
            <w:tcW w:w="2140" w:type="pct"/>
            <w:shd w:val="clear" w:color="auto" w:fill="auto"/>
            <w:tcMar>
              <w:top w:w="0" w:type="dxa"/>
              <w:bottom w:w="0" w:type="dxa"/>
            </w:tcMar>
            <w:vAlign w:val="center"/>
          </w:tcPr>
          <w:p w14:paraId="2A232F6D" w14:textId="406F8107" w:rsidR="00F94641" w:rsidRPr="00E84333" w:rsidRDefault="00280635"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Basic earning per share</w:t>
            </w:r>
          </w:p>
        </w:tc>
        <w:tc>
          <w:tcPr>
            <w:tcW w:w="1066" w:type="pct"/>
            <w:shd w:val="clear" w:color="auto" w:fill="auto"/>
            <w:tcMar>
              <w:top w:w="0" w:type="dxa"/>
              <w:bottom w:w="0" w:type="dxa"/>
            </w:tcMar>
            <w:vAlign w:val="center"/>
          </w:tcPr>
          <w:p w14:paraId="22DF3A92"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VND</w:t>
            </w:r>
          </w:p>
        </w:tc>
        <w:tc>
          <w:tcPr>
            <w:tcW w:w="1459" w:type="pct"/>
            <w:shd w:val="clear" w:color="auto" w:fill="auto"/>
            <w:tcMar>
              <w:top w:w="0" w:type="dxa"/>
              <w:bottom w:w="0" w:type="dxa"/>
            </w:tcMar>
            <w:vAlign w:val="center"/>
          </w:tcPr>
          <w:p w14:paraId="68D6C1F0"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3,125</w:t>
            </w:r>
          </w:p>
        </w:tc>
      </w:tr>
      <w:tr w:rsidR="00F94641" w:rsidRPr="00E84333" w14:paraId="7A5343AA" w14:textId="77777777" w:rsidTr="001C486F">
        <w:tc>
          <w:tcPr>
            <w:tcW w:w="335" w:type="pct"/>
            <w:shd w:val="clear" w:color="auto" w:fill="auto"/>
            <w:tcMar>
              <w:top w:w="0" w:type="dxa"/>
              <w:bottom w:w="0" w:type="dxa"/>
            </w:tcMar>
            <w:vAlign w:val="center"/>
          </w:tcPr>
          <w:p w14:paraId="18742280"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6</w:t>
            </w:r>
          </w:p>
        </w:tc>
        <w:tc>
          <w:tcPr>
            <w:tcW w:w="2140" w:type="pct"/>
            <w:shd w:val="clear" w:color="auto" w:fill="auto"/>
            <w:tcMar>
              <w:top w:w="0" w:type="dxa"/>
              <w:bottom w:w="0" w:type="dxa"/>
            </w:tcMar>
            <w:vAlign w:val="center"/>
          </w:tcPr>
          <w:p w14:paraId="3A5C4664" w14:textId="656D3222" w:rsidR="00F94641" w:rsidRPr="00E84333" w:rsidRDefault="00BE66B1"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R</w:t>
            </w:r>
            <w:r w:rsidR="001C486F" w:rsidRPr="00E84333">
              <w:rPr>
                <w:rFonts w:ascii="Arial" w:hAnsi="Arial" w:cs="Arial"/>
                <w:color w:val="010000"/>
                <w:sz w:val="20"/>
              </w:rPr>
              <w:t>eturn on assets (ROA)</w:t>
            </w:r>
          </w:p>
        </w:tc>
        <w:tc>
          <w:tcPr>
            <w:tcW w:w="1066" w:type="pct"/>
            <w:shd w:val="clear" w:color="auto" w:fill="auto"/>
            <w:tcMar>
              <w:top w:w="0" w:type="dxa"/>
              <w:bottom w:w="0" w:type="dxa"/>
            </w:tcMar>
            <w:vAlign w:val="center"/>
          </w:tcPr>
          <w:p w14:paraId="01054585"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w:t>
            </w:r>
          </w:p>
        </w:tc>
        <w:tc>
          <w:tcPr>
            <w:tcW w:w="1459" w:type="pct"/>
            <w:shd w:val="clear" w:color="auto" w:fill="auto"/>
            <w:tcMar>
              <w:top w:w="0" w:type="dxa"/>
              <w:bottom w:w="0" w:type="dxa"/>
            </w:tcMar>
            <w:vAlign w:val="center"/>
          </w:tcPr>
          <w:p w14:paraId="4248B4F7"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11.0</w:t>
            </w:r>
          </w:p>
        </w:tc>
      </w:tr>
      <w:tr w:rsidR="00F94641" w:rsidRPr="00E84333" w14:paraId="486F3A48" w14:textId="77777777" w:rsidTr="001C486F">
        <w:tc>
          <w:tcPr>
            <w:tcW w:w="335" w:type="pct"/>
            <w:shd w:val="clear" w:color="auto" w:fill="auto"/>
            <w:tcMar>
              <w:top w:w="0" w:type="dxa"/>
              <w:bottom w:w="0" w:type="dxa"/>
            </w:tcMar>
            <w:vAlign w:val="center"/>
          </w:tcPr>
          <w:p w14:paraId="6757D78D"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lastRenderedPageBreak/>
              <w:t>7</w:t>
            </w:r>
          </w:p>
        </w:tc>
        <w:tc>
          <w:tcPr>
            <w:tcW w:w="2140" w:type="pct"/>
            <w:shd w:val="clear" w:color="auto" w:fill="auto"/>
            <w:tcMar>
              <w:top w:w="0" w:type="dxa"/>
              <w:bottom w:w="0" w:type="dxa"/>
            </w:tcMar>
            <w:vAlign w:val="center"/>
          </w:tcPr>
          <w:p w14:paraId="2FF533BC" w14:textId="77777777"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Profitability of return on equity (ROE)</w:t>
            </w:r>
          </w:p>
        </w:tc>
        <w:tc>
          <w:tcPr>
            <w:tcW w:w="1066" w:type="pct"/>
            <w:shd w:val="clear" w:color="auto" w:fill="auto"/>
            <w:tcMar>
              <w:top w:w="0" w:type="dxa"/>
              <w:bottom w:w="0" w:type="dxa"/>
            </w:tcMar>
            <w:vAlign w:val="center"/>
          </w:tcPr>
          <w:p w14:paraId="6CCE8245"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w:t>
            </w:r>
          </w:p>
        </w:tc>
        <w:tc>
          <w:tcPr>
            <w:tcW w:w="1459" w:type="pct"/>
            <w:shd w:val="clear" w:color="auto" w:fill="auto"/>
            <w:tcMar>
              <w:top w:w="0" w:type="dxa"/>
              <w:bottom w:w="0" w:type="dxa"/>
            </w:tcMar>
            <w:vAlign w:val="center"/>
          </w:tcPr>
          <w:p w14:paraId="49687C24" w14:textId="77777777" w:rsidR="00F94641" w:rsidRPr="00E84333" w:rsidRDefault="001C486F" w:rsidP="002806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22.2</w:t>
            </w:r>
          </w:p>
        </w:tc>
      </w:tr>
    </w:tbl>
    <w:p w14:paraId="3ACB0AA9" w14:textId="77777777" w:rsidR="00F94641" w:rsidRPr="00E84333" w:rsidRDefault="001C486F" w:rsidP="0088710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‎‎Article 3. Approve the distribution of profit after tax plan and remuneration payment for the Board of Directors and Supervisory Board plan in 2023:</w:t>
      </w:r>
    </w:p>
    <w:p w14:paraId="1A64BD41" w14:textId="77777777" w:rsidR="00F94641" w:rsidRPr="00E84333" w:rsidRDefault="001C486F" w:rsidP="0088710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84333">
        <w:rPr>
          <w:rFonts w:ascii="Arial" w:hAnsi="Arial" w:cs="Arial"/>
          <w:color w:val="010000"/>
          <w:sz w:val="20"/>
        </w:rPr>
        <w:t>According to the Audited Financial Statements 2023, the profit after tax 2023 of Traphaco High Tech Joint Stock Company is VND 39,458,545,755, distributed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6"/>
        <w:gridCol w:w="3345"/>
        <w:gridCol w:w="2481"/>
        <w:gridCol w:w="2545"/>
      </w:tblGrid>
      <w:tr w:rsidR="00F94641" w:rsidRPr="00E84333" w14:paraId="0BC92602" w14:textId="77777777" w:rsidTr="001C486F">
        <w:tc>
          <w:tcPr>
            <w:tcW w:w="358" w:type="pct"/>
            <w:shd w:val="clear" w:color="auto" w:fill="auto"/>
            <w:tcMar>
              <w:top w:w="0" w:type="dxa"/>
              <w:bottom w:w="0" w:type="dxa"/>
            </w:tcMar>
            <w:vAlign w:val="center"/>
          </w:tcPr>
          <w:p w14:paraId="25BD2182" w14:textId="77777777" w:rsidR="00F94641" w:rsidRPr="00E84333" w:rsidRDefault="001C486F" w:rsidP="00C775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No.</w:t>
            </w:r>
          </w:p>
        </w:tc>
        <w:tc>
          <w:tcPr>
            <w:tcW w:w="1855" w:type="pct"/>
            <w:shd w:val="clear" w:color="auto" w:fill="auto"/>
            <w:tcMar>
              <w:top w:w="0" w:type="dxa"/>
              <w:bottom w:w="0" w:type="dxa"/>
            </w:tcMar>
            <w:vAlign w:val="center"/>
          </w:tcPr>
          <w:p w14:paraId="63BB4939" w14:textId="77777777"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Target</w:t>
            </w:r>
          </w:p>
        </w:tc>
        <w:tc>
          <w:tcPr>
            <w:tcW w:w="1376" w:type="pct"/>
            <w:shd w:val="clear" w:color="auto" w:fill="auto"/>
            <w:tcMar>
              <w:top w:w="0" w:type="dxa"/>
              <w:bottom w:w="0" w:type="dxa"/>
            </w:tcMar>
            <w:vAlign w:val="center"/>
          </w:tcPr>
          <w:p w14:paraId="22F4F71C" w14:textId="77777777" w:rsidR="00F94641" w:rsidRPr="00E84333" w:rsidRDefault="001C486F" w:rsidP="00C775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Appropriation rate</w:t>
            </w:r>
          </w:p>
        </w:tc>
        <w:tc>
          <w:tcPr>
            <w:tcW w:w="1412" w:type="pct"/>
            <w:shd w:val="clear" w:color="auto" w:fill="auto"/>
            <w:tcMar>
              <w:top w:w="0" w:type="dxa"/>
              <w:bottom w:w="0" w:type="dxa"/>
            </w:tcMar>
            <w:vAlign w:val="center"/>
          </w:tcPr>
          <w:p w14:paraId="2AB8BA20" w14:textId="089AC36E" w:rsidR="00F94641" w:rsidRPr="00E84333" w:rsidRDefault="001C486F" w:rsidP="00C775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Amount (VN</w:t>
            </w:r>
            <w:r w:rsidR="00016534" w:rsidRPr="00E84333">
              <w:rPr>
                <w:rFonts w:ascii="Arial" w:hAnsi="Arial" w:cs="Arial"/>
                <w:color w:val="010000"/>
                <w:sz w:val="20"/>
              </w:rPr>
              <w:t>D</w:t>
            </w:r>
            <w:r w:rsidRPr="00E84333">
              <w:rPr>
                <w:rFonts w:ascii="Arial" w:hAnsi="Arial" w:cs="Arial"/>
                <w:color w:val="010000"/>
                <w:sz w:val="20"/>
              </w:rPr>
              <w:t>)</w:t>
            </w:r>
          </w:p>
        </w:tc>
      </w:tr>
      <w:tr w:rsidR="00F94641" w:rsidRPr="00E84333" w14:paraId="1031ACD9" w14:textId="77777777" w:rsidTr="001C486F">
        <w:tc>
          <w:tcPr>
            <w:tcW w:w="358" w:type="pct"/>
            <w:shd w:val="clear" w:color="auto" w:fill="auto"/>
            <w:tcMar>
              <w:top w:w="0" w:type="dxa"/>
              <w:bottom w:w="0" w:type="dxa"/>
            </w:tcMar>
            <w:vAlign w:val="center"/>
          </w:tcPr>
          <w:p w14:paraId="3EC3E009" w14:textId="77777777" w:rsidR="00F94641" w:rsidRPr="00E84333" w:rsidRDefault="001C486F" w:rsidP="00C775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1</w:t>
            </w:r>
          </w:p>
        </w:tc>
        <w:tc>
          <w:tcPr>
            <w:tcW w:w="1855" w:type="pct"/>
            <w:shd w:val="clear" w:color="auto" w:fill="auto"/>
            <w:tcMar>
              <w:top w:w="0" w:type="dxa"/>
              <w:bottom w:w="0" w:type="dxa"/>
            </w:tcMar>
            <w:vAlign w:val="center"/>
          </w:tcPr>
          <w:p w14:paraId="7B7693C8" w14:textId="77777777"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 Pay dividends in cash</w:t>
            </w:r>
          </w:p>
        </w:tc>
        <w:tc>
          <w:tcPr>
            <w:tcW w:w="1376" w:type="pct"/>
            <w:shd w:val="clear" w:color="auto" w:fill="auto"/>
            <w:tcMar>
              <w:top w:w="0" w:type="dxa"/>
              <w:bottom w:w="0" w:type="dxa"/>
            </w:tcMar>
            <w:vAlign w:val="center"/>
          </w:tcPr>
          <w:p w14:paraId="0F1049AF" w14:textId="7832A193" w:rsidR="00F94641" w:rsidRPr="00E84333" w:rsidRDefault="00C775E3" w:rsidP="00C775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s="Arial"/>
                <w:color w:val="010000"/>
                <w:sz w:val="20"/>
              </w:rPr>
              <w:t>20% of charter capital</w:t>
            </w:r>
          </w:p>
        </w:tc>
        <w:tc>
          <w:tcPr>
            <w:tcW w:w="1412" w:type="pct"/>
            <w:shd w:val="clear" w:color="auto" w:fill="auto"/>
            <w:tcMar>
              <w:top w:w="0" w:type="dxa"/>
              <w:bottom w:w="0" w:type="dxa"/>
            </w:tcMar>
            <w:vAlign w:val="center"/>
          </w:tcPr>
          <w:p w14:paraId="7EE772F2" w14:textId="77777777" w:rsidR="00F94641" w:rsidRPr="00E84333" w:rsidRDefault="001C486F" w:rsidP="00C775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22,728,650,000</w:t>
            </w:r>
          </w:p>
        </w:tc>
      </w:tr>
      <w:tr w:rsidR="00F94641" w:rsidRPr="00E84333" w14:paraId="0C136C1C" w14:textId="77777777" w:rsidTr="001C486F">
        <w:tc>
          <w:tcPr>
            <w:tcW w:w="358" w:type="pct"/>
            <w:shd w:val="clear" w:color="auto" w:fill="auto"/>
            <w:tcMar>
              <w:top w:w="0" w:type="dxa"/>
              <w:bottom w:w="0" w:type="dxa"/>
            </w:tcMar>
            <w:vAlign w:val="center"/>
          </w:tcPr>
          <w:p w14:paraId="5CC0A8EB" w14:textId="77777777" w:rsidR="00F94641" w:rsidRPr="00E84333" w:rsidRDefault="001C486F" w:rsidP="00C775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2</w:t>
            </w:r>
          </w:p>
        </w:tc>
        <w:tc>
          <w:tcPr>
            <w:tcW w:w="1855" w:type="pct"/>
            <w:shd w:val="clear" w:color="auto" w:fill="auto"/>
            <w:tcMar>
              <w:top w:w="0" w:type="dxa"/>
              <w:bottom w:w="0" w:type="dxa"/>
            </w:tcMar>
            <w:vAlign w:val="center"/>
          </w:tcPr>
          <w:p w14:paraId="661D2007" w14:textId="77777777"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Appropriation for bonus and welfare fund</w:t>
            </w:r>
          </w:p>
        </w:tc>
        <w:tc>
          <w:tcPr>
            <w:tcW w:w="1376" w:type="pct"/>
            <w:shd w:val="clear" w:color="auto" w:fill="auto"/>
            <w:tcMar>
              <w:top w:w="0" w:type="dxa"/>
              <w:bottom w:w="0" w:type="dxa"/>
            </w:tcMar>
            <w:vAlign w:val="center"/>
          </w:tcPr>
          <w:p w14:paraId="06629286" w14:textId="77777777" w:rsidR="00F94641" w:rsidRPr="00E84333" w:rsidRDefault="001C486F" w:rsidP="00C775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10% of profit after tax</w:t>
            </w:r>
          </w:p>
        </w:tc>
        <w:tc>
          <w:tcPr>
            <w:tcW w:w="1412" w:type="pct"/>
            <w:shd w:val="clear" w:color="auto" w:fill="auto"/>
            <w:tcMar>
              <w:top w:w="0" w:type="dxa"/>
              <w:bottom w:w="0" w:type="dxa"/>
            </w:tcMar>
            <w:vAlign w:val="center"/>
          </w:tcPr>
          <w:p w14:paraId="0E9BDA53" w14:textId="77777777" w:rsidR="00F94641" w:rsidRPr="00E84333" w:rsidRDefault="001C486F" w:rsidP="00C775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3,945,854,576</w:t>
            </w:r>
          </w:p>
        </w:tc>
      </w:tr>
      <w:tr w:rsidR="00F94641" w:rsidRPr="00E84333" w14:paraId="2A68DEFD" w14:textId="77777777" w:rsidTr="001C486F">
        <w:tc>
          <w:tcPr>
            <w:tcW w:w="358" w:type="pct"/>
            <w:shd w:val="clear" w:color="auto" w:fill="auto"/>
            <w:tcMar>
              <w:top w:w="0" w:type="dxa"/>
              <w:bottom w:w="0" w:type="dxa"/>
            </w:tcMar>
            <w:vAlign w:val="center"/>
          </w:tcPr>
          <w:p w14:paraId="60272C5C" w14:textId="77777777" w:rsidR="00F94641" w:rsidRPr="00E84333" w:rsidRDefault="001C486F" w:rsidP="00C775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3</w:t>
            </w:r>
          </w:p>
        </w:tc>
        <w:tc>
          <w:tcPr>
            <w:tcW w:w="1855" w:type="pct"/>
            <w:shd w:val="clear" w:color="auto" w:fill="auto"/>
            <w:tcMar>
              <w:top w:w="0" w:type="dxa"/>
              <w:bottom w:w="0" w:type="dxa"/>
            </w:tcMar>
            <w:vAlign w:val="center"/>
          </w:tcPr>
          <w:p w14:paraId="59DDBC7B" w14:textId="08F82679" w:rsidR="00F94641" w:rsidRPr="00E84333" w:rsidRDefault="00C775E3"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Investment and development fund</w:t>
            </w:r>
          </w:p>
        </w:tc>
        <w:tc>
          <w:tcPr>
            <w:tcW w:w="1376" w:type="pct"/>
            <w:shd w:val="clear" w:color="auto" w:fill="auto"/>
            <w:tcMar>
              <w:top w:w="0" w:type="dxa"/>
              <w:bottom w:w="0" w:type="dxa"/>
            </w:tcMar>
            <w:vAlign w:val="center"/>
          </w:tcPr>
          <w:p w14:paraId="2A94AC94" w14:textId="77777777" w:rsidR="00F94641" w:rsidRPr="00E84333" w:rsidRDefault="001C486F" w:rsidP="00C775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Remaining profit</w:t>
            </w:r>
          </w:p>
        </w:tc>
        <w:tc>
          <w:tcPr>
            <w:tcW w:w="1412" w:type="pct"/>
            <w:shd w:val="clear" w:color="auto" w:fill="auto"/>
            <w:tcMar>
              <w:top w:w="0" w:type="dxa"/>
              <w:bottom w:w="0" w:type="dxa"/>
            </w:tcMar>
            <w:vAlign w:val="center"/>
          </w:tcPr>
          <w:p w14:paraId="24AD60D7" w14:textId="77777777" w:rsidR="00F94641" w:rsidRPr="00E84333" w:rsidRDefault="001C486F" w:rsidP="00C775E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84333">
              <w:rPr>
                <w:rFonts w:ascii="Arial" w:hAnsi="Arial" w:cs="Arial"/>
                <w:color w:val="010000"/>
                <w:sz w:val="20"/>
              </w:rPr>
              <w:t>12,784,041,180</w:t>
            </w:r>
          </w:p>
        </w:tc>
      </w:tr>
    </w:tbl>
    <w:p w14:paraId="143F634F" w14:textId="1BBBA927" w:rsidR="00F94641" w:rsidRPr="00E84333" w:rsidRDefault="001C486F" w:rsidP="0088710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84333">
        <w:rPr>
          <w:rFonts w:ascii="Arial" w:hAnsi="Arial" w:cs="Arial"/>
          <w:color w:val="010000"/>
          <w:sz w:val="20"/>
        </w:rPr>
        <w:t>Pay remuneration to the Board of Directors and Secretar</w:t>
      </w:r>
      <w:r w:rsidR="00082C2E" w:rsidRPr="00E84333">
        <w:rPr>
          <w:rFonts w:ascii="Arial" w:hAnsi="Arial" w:cs="Arial"/>
          <w:color w:val="010000"/>
          <w:sz w:val="20"/>
        </w:rPr>
        <w:t>iat</w:t>
      </w:r>
      <w:r w:rsidRPr="00E84333">
        <w:rPr>
          <w:rFonts w:ascii="Arial" w:hAnsi="Arial" w:cs="Arial"/>
          <w:color w:val="010000"/>
          <w:sz w:val="20"/>
        </w:rPr>
        <w:t xml:space="preserve"> of the Board of Directors (</w:t>
      </w:r>
      <w:r w:rsidR="00082C2E" w:rsidRPr="00E84333">
        <w:rPr>
          <w:rFonts w:ascii="Arial" w:hAnsi="Arial" w:cs="Arial"/>
          <w:color w:val="010000"/>
          <w:sz w:val="20"/>
        </w:rPr>
        <w:t xml:space="preserve">VND </w:t>
      </w:r>
      <w:r w:rsidRPr="00E84333">
        <w:rPr>
          <w:rFonts w:ascii="Arial" w:hAnsi="Arial" w:cs="Arial"/>
          <w:color w:val="010000"/>
          <w:sz w:val="20"/>
        </w:rPr>
        <w:t>10 million/person/month); Supervisory Board (</w:t>
      </w:r>
      <w:r w:rsidR="00E52A9D" w:rsidRPr="00E84333">
        <w:rPr>
          <w:rFonts w:ascii="Arial" w:hAnsi="Arial" w:cs="Arial"/>
          <w:color w:val="010000"/>
          <w:sz w:val="20"/>
        </w:rPr>
        <w:t>Chief:</w:t>
      </w:r>
      <w:r w:rsidRPr="00E84333">
        <w:rPr>
          <w:rFonts w:ascii="Arial" w:hAnsi="Arial" w:cs="Arial"/>
          <w:color w:val="010000"/>
          <w:sz w:val="20"/>
        </w:rPr>
        <w:t xml:space="preserve"> VND 10 million/month; members</w:t>
      </w:r>
      <w:r w:rsidR="00E52A9D" w:rsidRPr="00E84333">
        <w:rPr>
          <w:rFonts w:ascii="Arial" w:hAnsi="Arial" w:cs="Arial"/>
          <w:color w:val="010000"/>
          <w:sz w:val="20"/>
        </w:rPr>
        <w:t>:</w:t>
      </w:r>
      <w:r w:rsidRPr="00E84333">
        <w:rPr>
          <w:rFonts w:ascii="Arial" w:hAnsi="Arial" w:cs="Arial"/>
          <w:color w:val="010000"/>
          <w:sz w:val="20"/>
        </w:rPr>
        <w:t xml:space="preserve"> VND 5 million/person/month): VND 960,000,000 (</w:t>
      </w:r>
      <w:r w:rsidR="000B5A99" w:rsidRPr="00E84333">
        <w:rPr>
          <w:rFonts w:ascii="Arial" w:hAnsi="Arial" w:cs="Arial"/>
          <w:color w:val="010000"/>
          <w:sz w:val="20"/>
        </w:rPr>
        <w:t>added to</w:t>
      </w:r>
      <w:r w:rsidRPr="00E84333">
        <w:rPr>
          <w:rFonts w:ascii="Arial" w:hAnsi="Arial" w:cs="Arial"/>
          <w:color w:val="010000"/>
          <w:sz w:val="20"/>
        </w:rPr>
        <w:t xml:space="preserve"> general and administrative expense)</w:t>
      </w:r>
    </w:p>
    <w:p w14:paraId="5ED1878B" w14:textId="77777777" w:rsidR="00F94641" w:rsidRPr="00E84333" w:rsidRDefault="001C486F" w:rsidP="0088710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‎‎Article 4. Approve the plan for 2024:</w:t>
      </w:r>
    </w:p>
    <w:p w14:paraId="2749C207" w14:textId="77777777" w:rsidR="00F94641" w:rsidRPr="00E84333" w:rsidRDefault="001C486F" w:rsidP="0088710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Main targets for 2024</w:t>
      </w:r>
    </w:p>
    <w:p w14:paraId="53A55AE9" w14:textId="77777777" w:rsidR="00F94641" w:rsidRPr="00E84333" w:rsidRDefault="001C486F" w:rsidP="0088710A">
      <w:pPr>
        <w:numPr>
          <w:ilvl w:val="0"/>
          <w:numId w:val="5"/>
        </w:numPr>
        <w:pBdr>
          <w:top w:val="nil"/>
          <w:left w:val="nil"/>
          <w:bottom w:val="nil"/>
          <w:right w:val="nil"/>
          <w:between w:val="nil"/>
        </w:pBdr>
        <w:tabs>
          <w:tab w:val="left" w:pos="347"/>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Revenue (No VAT): VND 536 billion; (In which revenue from new products and products deployed from 2022–2024 is VND 34 billion (new product revenue in 2024 is VND 16 billion), revenue sold outside Traphaco is VND 12 billion).</w:t>
      </w:r>
    </w:p>
    <w:p w14:paraId="099D8AB8" w14:textId="77777777" w:rsidR="00F94641" w:rsidRPr="00E84333" w:rsidRDefault="001C486F" w:rsidP="0088710A">
      <w:pPr>
        <w:numPr>
          <w:ilvl w:val="0"/>
          <w:numId w:val="5"/>
        </w:numPr>
        <w:pBdr>
          <w:top w:val="nil"/>
          <w:left w:val="nil"/>
          <w:bottom w:val="nil"/>
          <w:right w:val="nil"/>
          <w:between w:val="nil"/>
        </w:pBdr>
        <w:tabs>
          <w:tab w:val="left" w:pos="347"/>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Profit after tax: VND 41 billion</w:t>
      </w:r>
    </w:p>
    <w:p w14:paraId="7BDF61CC" w14:textId="77777777" w:rsidR="00F94641" w:rsidRPr="00E84333" w:rsidRDefault="001C486F" w:rsidP="0088710A">
      <w:pPr>
        <w:numPr>
          <w:ilvl w:val="0"/>
          <w:numId w:val="5"/>
        </w:numPr>
        <w:pBdr>
          <w:top w:val="nil"/>
          <w:left w:val="nil"/>
          <w:bottom w:val="nil"/>
          <w:right w:val="nil"/>
          <w:between w:val="nil"/>
        </w:pBdr>
        <w:tabs>
          <w:tab w:val="left" w:pos="347"/>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Pay cash dividend: at least 20% of charter capital/year</w:t>
      </w:r>
    </w:p>
    <w:p w14:paraId="43B7CEB6" w14:textId="77777777" w:rsidR="00F94641" w:rsidRPr="00E84333" w:rsidRDefault="001C486F" w:rsidP="0088710A">
      <w:pPr>
        <w:numPr>
          <w:ilvl w:val="0"/>
          <w:numId w:val="5"/>
        </w:numPr>
        <w:pBdr>
          <w:top w:val="nil"/>
          <w:left w:val="nil"/>
          <w:bottom w:val="nil"/>
          <w:right w:val="nil"/>
          <w:between w:val="nil"/>
        </w:pBdr>
        <w:tabs>
          <w:tab w:val="left" w:pos="347"/>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Number of new products launched in 2024: 10 products.</w:t>
      </w:r>
    </w:p>
    <w:p w14:paraId="7D8202D7" w14:textId="77777777" w:rsidR="00F94641" w:rsidRPr="00E84333" w:rsidRDefault="001C486F" w:rsidP="0088710A">
      <w:pPr>
        <w:numPr>
          <w:ilvl w:val="0"/>
          <w:numId w:val="5"/>
        </w:numPr>
        <w:pBdr>
          <w:top w:val="nil"/>
          <w:left w:val="nil"/>
          <w:bottom w:val="nil"/>
          <w:right w:val="nil"/>
          <w:between w:val="nil"/>
        </w:pBdr>
        <w:tabs>
          <w:tab w:val="left" w:pos="347"/>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Registration number/ownership announcement number until December 31, 2024: 92 products (including 29 registration numbers)</w:t>
      </w:r>
    </w:p>
    <w:p w14:paraId="7FB3F36E" w14:textId="72836A1A" w:rsidR="00F94641" w:rsidRPr="00E84333" w:rsidRDefault="001C486F" w:rsidP="0088710A">
      <w:pPr>
        <w:numPr>
          <w:ilvl w:val="0"/>
          <w:numId w:val="5"/>
        </w:numPr>
        <w:pBdr>
          <w:top w:val="nil"/>
          <w:left w:val="nil"/>
          <w:bottom w:val="nil"/>
          <w:right w:val="nil"/>
          <w:between w:val="nil"/>
        </w:pBdr>
        <w:tabs>
          <w:tab w:val="left" w:pos="347"/>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 xml:space="preserve">Average income of employees in 2024: Increase </w:t>
      </w:r>
      <w:r w:rsidR="00B46972" w:rsidRPr="00E84333">
        <w:rPr>
          <w:rFonts w:ascii="Arial" w:hAnsi="Arial" w:cs="Arial"/>
          <w:color w:val="010000"/>
          <w:sz w:val="20"/>
        </w:rPr>
        <w:t xml:space="preserve">≥ </w:t>
      </w:r>
      <w:r w:rsidRPr="00E84333">
        <w:rPr>
          <w:rFonts w:ascii="Arial" w:hAnsi="Arial" w:cs="Arial"/>
          <w:color w:val="010000"/>
          <w:sz w:val="20"/>
        </w:rPr>
        <w:t xml:space="preserve">5% compared to </w:t>
      </w:r>
      <w:r w:rsidR="000B5A99" w:rsidRPr="00E84333">
        <w:rPr>
          <w:rFonts w:ascii="Arial" w:hAnsi="Arial" w:cs="Arial"/>
          <w:color w:val="010000"/>
          <w:sz w:val="20"/>
        </w:rPr>
        <w:t xml:space="preserve">that in </w:t>
      </w:r>
      <w:r w:rsidRPr="00E84333">
        <w:rPr>
          <w:rFonts w:ascii="Arial" w:hAnsi="Arial" w:cs="Arial"/>
          <w:color w:val="010000"/>
          <w:sz w:val="20"/>
        </w:rPr>
        <w:t>2023.</w:t>
      </w:r>
    </w:p>
    <w:p w14:paraId="358EB095" w14:textId="4F0E0F66" w:rsidR="00F94641" w:rsidRPr="00E84333" w:rsidRDefault="001C486F" w:rsidP="0088710A">
      <w:pPr>
        <w:numPr>
          <w:ilvl w:val="0"/>
          <w:numId w:val="5"/>
        </w:numPr>
        <w:pBdr>
          <w:top w:val="nil"/>
          <w:left w:val="nil"/>
          <w:bottom w:val="nil"/>
          <w:right w:val="nil"/>
          <w:between w:val="nil"/>
        </w:pBdr>
        <w:tabs>
          <w:tab w:val="left" w:pos="347"/>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Fully comply wi</w:t>
      </w:r>
      <w:r w:rsidR="00C67329">
        <w:rPr>
          <w:rFonts w:ascii="Arial" w:hAnsi="Arial" w:cs="Arial"/>
          <w:color w:val="010000"/>
          <w:sz w:val="20"/>
        </w:rPr>
        <w:t>th the regulations of the law. P</w:t>
      </w:r>
      <w:r w:rsidRPr="00E84333">
        <w:rPr>
          <w:rFonts w:ascii="Arial" w:hAnsi="Arial" w:cs="Arial"/>
          <w:color w:val="010000"/>
          <w:sz w:val="20"/>
        </w:rPr>
        <w:t>ayable to the state budget according to regulations.</w:t>
      </w:r>
    </w:p>
    <w:p w14:paraId="3E191414" w14:textId="77777777" w:rsidR="00F94641" w:rsidRPr="00E84333" w:rsidRDefault="001C486F" w:rsidP="0088710A">
      <w:pPr>
        <w:numPr>
          <w:ilvl w:val="0"/>
          <w:numId w:val="5"/>
        </w:numPr>
        <w:pBdr>
          <w:top w:val="nil"/>
          <w:left w:val="nil"/>
          <w:bottom w:val="nil"/>
          <w:right w:val="nil"/>
          <w:between w:val="nil"/>
        </w:pBdr>
        <w:tabs>
          <w:tab w:val="left" w:pos="347"/>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Continue to maintain ISO, GPs - WHO quality management certifications</w:t>
      </w:r>
    </w:p>
    <w:p w14:paraId="632415D6" w14:textId="09D88893"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 xml:space="preserve">‎‎Article 5. </w:t>
      </w:r>
      <w:r w:rsidR="00E15A61">
        <w:rPr>
          <w:rFonts w:ascii="Arial" w:hAnsi="Arial" w:cs="Arial"/>
          <w:color w:val="010000"/>
          <w:sz w:val="20"/>
        </w:rPr>
        <w:t>Approve</w:t>
      </w:r>
      <w:r w:rsidRPr="00E84333">
        <w:rPr>
          <w:rFonts w:ascii="Arial" w:hAnsi="Arial" w:cs="Arial"/>
          <w:color w:val="010000"/>
          <w:sz w:val="20"/>
        </w:rPr>
        <w:t xml:space="preserve"> the Plan </w:t>
      </w:r>
      <w:r w:rsidR="00B46972" w:rsidRPr="00E84333">
        <w:rPr>
          <w:rFonts w:ascii="Arial" w:hAnsi="Arial" w:cs="Arial"/>
          <w:color w:val="010000"/>
          <w:sz w:val="20"/>
        </w:rPr>
        <w:t>on</w:t>
      </w:r>
      <w:r w:rsidRPr="00E84333">
        <w:rPr>
          <w:rFonts w:ascii="Arial" w:hAnsi="Arial" w:cs="Arial"/>
          <w:color w:val="010000"/>
          <w:sz w:val="20"/>
        </w:rPr>
        <w:t xml:space="preserve"> distributing profit after tax in 2024 and paying remunerations for the Board of Directors, Secretariat of the Board of Directors, and Supervisory Board in 2024:</w:t>
      </w:r>
    </w:p>
    <w:p w14:paraId="7A669306" w14:textId="77777777" w:rsidR="00F94641" w:rsidRPr="00E84333" w:rsidRDefault="001C486F" w:rsidP="0088710A">
      <w:pPr>
        <w:numPr>
          <w:ilvl w:val="0"/>
          <w:numId w:val="6"/>
        </w:numPr>
        <w:pBdr>
          <w:top w:val="nil"/>
          <w:left w:val="nil"/>
          <w:bottom w:val="nil"/>
          <w:right w:val="nil"/>
          <w:between w:val="nil"/>
        </w:pBdr>
        <w:tabs>
          <w:tab w:val="left" w:pos="376"/>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Distribution plan of profit after tax in 2024:</w:t>
      </w:r>
    </w:p>
    <w:p w14:paraId="4C2336AE" w14:textId="6B37A48B" w:rsidR="00F94641" w:rsidRPr="00E84333" w:rsidRDefault="001C486F" w:rsidP="0088710A">
      <w:pPr>
        <w:numPr>
          <w:ilvl w:val="0"/>
          <w:numId w:val="7"/>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E84333">
        <w:rPr>
          <w:rFonts w:ascii="Arial" w:hAnsi="Arial" w:cs="Arial"/>
          <w:color w:val="010000"/>
          <w:sz w:val="20"/>
        </w:rPr>
        <w:t>Bonus and welfare fund: 10% of profit after tax</w:t>
      </w:r>
    </w:p>
    <w:p w14:paraId="7DF58175" w14:textId="12B54918" w:rsidR="00F94641" w:rsidRPr="00E84333" w:rsidRDefault="001C486F" w:rsidP="0088710A">
      <w:pPr>
        <w:numPr>
          <w:ilvl w:val="0"/>
          <w:numId w:val="7"/>
        </w:numPr>
        <w:pBdr>
          <w:top w:val="nil"/>
          <w:left w:val="nil"/>
          <w:bottom w:val="nil"/>
          <w:right w:val="nil"/>
          <w:between w:val="nil"/>
        </w:pBdr>
        <w:tabs>
          <w:tab w:val="left" w:pos="432"/>
          <w:tab w:val="left" w:pos="782"/>
        </w:tabs>
        <w:spacing w:after="120" w:line="360" w:lineRule="auto"/>
        <w:jc w:val="both"/>
        <w:rPr>
          <w:rFonts w:ascii="Arial" w:eastAsia="Arial" w:hAnsi="Arial" w:cs="Arial"/>
          <w:color w:val="010000"/>
          <w:sz w:val="20"/>
          <w:szCs w:val="20"/>
        </w:rPr>
      </w:pPr>
      <w:r w:rsidRPr="00E84333">
        <w:rPr>
          <w:rFonts w:ascii="Arial" w:hAnsi="Arial" w:cs="Arial"/>
          <w:color w:val="010000"/>
          <w:sz w:val="20"/>
        </w:rPr>
        <w:t>Pay dividends in cash at least 20% of charter capital.</w:t>
      </w:r>
    </w:p>
    <w:p w14:paraId="4E7453F3" w14:textId="77777777" w:rsidR="00F94641" w:rsidRPr="00E84333" w:rsidRDefault="001C486F" w:rsidP="0088710A">
      <w:pPr>
        <w:numPr>
          <w:ilvl w:val="0"/>
          <w:numId w:val="7"/>
        </w:numPr>
        <w:pBdr>
          <w:top w:val="nil"/>
          <w:left w:val="nil"/>
          <w:bottom w:val="nil"/>
          <w:right w:val="nil"/>
          <w:between w:val="nil"/>
        </w:pBdr>
        <w:tabs>
          <w:tab w:val="left" w:pos="432"/>
          <w:tab w:val="left" w:pos="802"/>
        </w:tabs>
        <w:spacing w:after="120" w:line="360" w:lineRule="auto"/>
        <w:jc w:val="both"/>
        <w:rPr>
          <w:rFonts w:ascii="Arial" w:eastAsia="Arial" w:hAnsi="Arial" w:cs="Arial"/>
          <w:color w:val="010000"/>
          <w:sz w:val="20"/>
          <w:szCs w:val="20"/>
        </w:rPr>
      </w:pPr>
      <w:r w:rsidRPr="00E84333">
        <w:rPr>
          <w:rFonts w:ascii="Arial" w:hAnsi="Arial" w:cs="Arial"/>
          <w:color w:val="010000"/>
          <w:sz w:val="20"/>
        </w:rPr>
        <w:t xml:space="preserve">Executive bonus: Assign the Board of Directors to propose a bonus when exceeding the planned </w:t>
      </w:r>
      <w:r w:rsidRPr="00E84333">
        <w:rPr>
          <w:rFonts w:ascii="Arial" w:hAnsi="Arial" w:cs="Arial"/>
          <w:color w:val="010000"/>
          <w:sz w:val="20"/>
        </w:rPr>
        <w:lastRenderedPageBreak/>
        <w:t>targets for 2024.</w:t>
      </w:r>
    </w:p>
    <w:p w14:paraId="5FC56139" w14:textId="4FC1CBE0" w:rsidR="00F94641" w:rsidRPr="00E84333" w:rsidRDefault="001C486F" w:rsidP="0088710A">
      <w:pPr>
        <w:numPr>
          <w:ilvl w:val="0"/>
          <w:numId w:val="7"/>
        </w:numPr>
        <w:pBdr>
          <w:top w:val="nil"/>
          <w:left w:val="nil"/>
          <w:bottom w:val="nil"/>
          <w:right w:val="nil"/>
          <w:between w:val="nil"/>
        </w:pBdr>
        <w:tabs>
          <w:tab w:val="left" w:pos="432"/>
          <w:tab w:val="left" w:pos="782"/>
        </w:tabs>
        <w:spacing w:after="120" w:line="360" w:lineRule="auto"/>
        <w:jc w:val="both"/>
        <w:rPr>
          <w:rFonts w:ascii="Arial" w:eastAsia="Arial" w:hAnsi="Arial" w:cs="Arial"/>
          <w:color w:val="010000"/>
          <w:sz w:val="20"/>
          <w:szCs w:val="20"/>
        </w:rPr>
      </w:pPr>
      <w:r w:rsidRPr="00E84333">
        <w:rPr>
          <w:rFonts w:ascii="Arial" w:hAnsi="Arial" w:cs="Arial"/>
          <w:color w:val="010000"/>
          <w:sz w:val="20"/>
        </w:rPr>
        <w:t>The remainder is added to the company's investment, development fund</w:t>
      </w:r>
      <w:r w:rsidR="00E15A61">
        <w:rPr>
          <w:rFonts w:ascii="Arial" w:hAnsi="Arial" w:cs="Arial"/>
          <w:color w:val="010000"/>
          <w:sz w:val="20"/>
        </w:rPr>
        <w:t>,</w:t>
      </w:r>
      <w:r w:rsidRPr="00E84333">
        <w:rPr>
          <w:rFonts w:ascii="Arial" w:hAnsi="Arial" w:cs="Arial"/>
          <w:color w:val="010000"/>
          <w:sz w:val="20"/>
        </w:rPr>
        <w:t xml:space="preserve"> and undistributed profits.</w:t>
      </w:r>
    </w:p>
    <w:p w14:paraId="322FC0A4" w14:textId="77777777" w:rsidR="00F94641" w:rsidRPr="00E84333" w:rsidRDefault="001C486F" w:rsidP="0088710A">
      <w:pPr>
        <w:numPr>
          <w:ilvl w:val="0"/>
          <w:numId w:val="6"/>
        </w:numPr>
        <w:pBdr>
          <w:top w:val="nil"/>
          <w:left w:val="nil"/>
          <w:bottom w:val="nil"/>
          <w:right w:val="nil"/>
          <w:between w:val="nil"/>
        </w:pBdr>
        <w:tabs>
          <w:tab w:val="left" w:pos="376"/>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Payment of remuneration for the Board of Directors, Secretariat of the Board of Directors, and Supervisory Board in 2024:</w:t>
      </w:r>
    </w:p>
    <w:p w14:paraId="6CFE33DC" w14:textId="77777777" w:rsidR="00F94641" w:rsidRPr="00E84333" w:rsidRDefault="001C486F" w:rsidP="0088710A">
      <w:pPr>
        <w:numPr>
          <w:ilvl w:val="0"/>
          <w:numId w:val="5"/>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E84333">
        <w:rPr>
          <w:rFonts w:ascii="Arial" w:hAnsi="Arial" w:cs="Arial"/>
          <w:color w:val="010000"/>
          <w:sz w:val="20"/>
        </w:rPr>
        <w:t>Remuneration of the Board of Directors and Secretariat of the Board of Directors: VND 10 million/person/month</w:t>
      </w:r>
    </w:p>
    <w:p w14:paraId="6F18686B" w14:textId="77777777" w:rsidR="00F94641" w:rsidRPr="00E84333" w:rsidRDefault="001C486F" w:rsidP="0088710A">
      <w:pPr>
        <w:numPr>
          <w:ilvl w:val="0"/>
          <w:numId w:val="5"/>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E84333">
        <w:rPr>
          <w:rFonts w:ascii="Arial" w:hAnsi="Arial" w:cs="Arial"/>
          <w:color w:val="010000"/>
          <w:sz w:val="20"/>
        </w:rPr>
        <w:t>Remuneration of the Supervisory Board</w:t>
      </w:r>
    </w:p>
    <w:p w14:paraId="166AC77C" w14:textId="77777777" w:rsidR="00F94641" w:rsidRPr="00E84333" w:rsidRDefault="001C486F" w:rsidP="0088710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84333">
        <w:rPr>
          <w:rFonts w:ascii="Arial" w:hAnsi="Arial" w:cs="Arial"/>
          <w:color w:val="010000"/>
          <w:sz w:val="20"/>
        </w:rPr>
        <w:t>Chief of the Supervisory Board: VND 10 million/month.</w:t>
      </w:r>
    </w:p>
    <w:p w14:paraId="1973A835" w14:textId="77777777" w:rsidR="00F94641" w:rsidRPr="00E84333" w:rsidRDefault="001C486F" w:rsidP="0088710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84333">
        <w:rPr>
          <w:rFonts w:ascii="Arial" w:hAnsi="Arial" w:cs="Arial"/>
          <w:color w:val="010000"/>
          <w:sz w:val="20"/>
        </w:rPr>
        <w:t>Member of the Supervisory Board: VND 05 million/person/month</w:t>
      </w:r>
    </w:p>
    <w:p w14:paraId="0508A9A9" w14:textId="053A58E6"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 xml:space="preserve">(Included general and administrative </w:t>
      </w:r>
      <w:r w:rsidR="00E15A61">
        <w:rPr>
          <w:rFonts w:ascii="Arial" w:hAnsi="Arial" w:cs="Arial"/>
          <w:color w:val="010000"/>
          <w:sz w:val="20"/>
        </w:rPr>
        <w:t>expenses</w:t>
      </w:r>
      <w:r w:rsidRPr="00E84333">
        <w:rPr>
          <w:rFonts w:ascii="Arial" w:hAnsi="Arial" w:cs="Arial"/>
          <w:color w:val="010000"/>
          <w:sz w:val="20"/>
        </w:rPr>
        <w:t>).</w:t>
      </w:r>
    </w:p>
    <w:p w14:paraId="386178E9" w14:textId="1B0FE854"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‎‎Article 6. Approv</w:t>
      </w:r>
      <w:r w:rsidR="00C152F9" w:rsidRPr="00E84333">
        <w:rPr>
          <w:rFonts w:ascii="Arial" w:hAnsi="Arial" w:cs="Arial"/>
          <w:color w:val="010000"/>
          <w:sz w:val="20"/>
        </w:rPr>
        <w:t>e</w:t>
      </w:r>
      <w:r w:rsidRPr="00E84333">
        <w:rPr>
          <w:rFonts w:ascii="Arial" w:hAnsi="Arial" w:cs="Arial"/>
          <w:color w:val="010000"/>
          <w:sz w:val="20"/>
        </w:rPr>
        <w:t xml:space="preserve"> the proposal on signing a transaction contract with Traphaco Joint Stock Company:</w:t>
      </w:r>
    </w:p>
    <w:p w14:paraId="0E68452F" w14:textId="77777777" w:rsidR="00F94641" w:rsidRPr="00E84333" w:rsidRDefault="001C486F" w:rsidP="0088710A">
      <w:pPr>
        <w:numPr>
          <w:ilvl w:val="0"/>
          <w:numId w:val="5"/>
        </w:numPr>
        <w:pBdr>
          <w:top w:val="nil"/>
          <w:left w:val="nil"/>
          <w:bottom w:val="nil"/>
          <w:right w:val="nil"/>
          <w:between w:val="nil"/>
        </w:pBdr>
        <w:tabs>
          <w:tab w:val="left" w:pos="347"/>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Authorize the Board of Directors to proactively review and approve transaction contracts between Traphaco High-Tech Joint Stock Company and Traphaco Joint Stock Company to ensure the benefits of Traphaco High-Tech Joint Stock Company.</w:t>
      </w:r>
    </w:p>
    <w:p w14:paraId="5132DAF0" w14:textId="515F7B52" w:rsidR="00F94641" w:rsidRPr="00E84333" w:rsidRDefault="001C486F" w:rsidP="0088710A">
      <w:pPr>
        <w:numPr>
          <w:ilvl w:val="0"/>
          <w:numId w:val="5"/>
        </w:numPr>
        <w:pBdr>
          <w:top w:val="nil"/>
          <w:left w:val="nil"/>
          <w:bottom w:val="nil"/>
          <w:right w:val="nil"/>
          <w:between w:val="nil"/>
        </w:pBdr>
        <w:tabs>
          <w:tab w:val="left" w:pos="347"/>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 xml:space="preserve">The manager of Traphaco High Tech Joint Stock Company, </w:t>
      </w:r>
      <w:r w:rsidR="00E15A61">
        <w:rPr>
          <w:rFonts w:ascii="Arial" w:hAnsi="Arial" w:cs="Arial"/>
          <w:color w:val="010000"/>
          <w:sz w:val="20"/>
        </w:rPr>
        <w:t>under</w:t>
      </w:r>
      <w:r w:rsidRPr="00E84333">
        <w:rPr>
          <w:rFonts w:ascii="Arial" w:hAnsi="Arial" w:cs="Arial"/>
          <w:color w:val="010000"/>
          <w:sz w:val="20"/>
        </w:rPr>
        <w:t xml:space="preserve"> the approval of the Board of Directors, signs and implements transaction contracts with Traphaco Joint Stock Company.</w:t>
      </w:r>
    </w:p>
    <w:p w14:paraId="2706123D" w14:textId="570AC9EF" w:rsidR="00F94641" w:rsidRPr="00E84333" w:rsidRDefault="001C486F" w:rsidP="0088710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 xml:space="preserve">‎‎Article 7. -    Approve the plan for </w:t>
      </w:r>
      <w:r w:rsidR="00E15A61">
        <w:rPr>
          <w:rFonts w:ascii="Arial" w:hAnsi="Arial" w:cs="Arial"/>
          <w:color w:val="010000"/>
          <w:sz w:val="20"/>
        </w:rPr>
        <w:t xml:space="preserve">the </w:t>
      </w:r>
      <w:r w:rsidRPr="00E84333">
        <w:rPr>
          <w:rFonts w:ascii="Arial" w:hAnsi="Arial" w:cs="Arial"/>
          <w:color w:val="010000"/>
          <w:sz w:val="20"/>
        </w:rPr>
        <w:t>selection of an audit company for the fiscal year 2024;</w:t>
      </w:r>
    </w:p>
    <w:p w14:paraId="2EF67AF7" w14:textId="77777777"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Authorize the Board of Directors to select and approve one of the reputable auditing companies on the Ministry of Finance's list of qualified auditing companies to audit and review the 2024 financial statements.</w:t>
      </w:r>
    </w:p>
    <w:p w14:paraId="40D8102D" w14:textId="77777777" w:rsidR="00F94641" w:rsidRPr="00E84333" w:rsidRDefault="001C486F" w:rsidP="0088710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‎‎Article 8. Terms of enforcement</w:t>
      </w:r>
    </w:p>
    <w:p w14:paraId="3BF15BE6" w14:textId="5B86A46B" w:rsidR="00F94641" w:rsidRPr="00E84333"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 xml:space="preserve">This General Mandate takes effect </w:t>
      </w:r>
      <w:r w:rsidR="00C152F9" w:rsidRPr="00E84333">
        <w:rPr>
          <w:rFonts w:ascii="Arial" w:hAnsi="Arial" w:cs="Arial"/>
          <w:color w:val="010000"/>
          <w:sz w:val="20"/>
        </w:rPr>
        <w:t>from</w:t>
      </w:r>
      <w:r w:rsidRPr="00E84333">
        <w:rPr>
          <w:rFonts w:ascii="Arial" w:hAnsi="Arial" w:cs="Arial"/>
          <w:color w:val="010000"/>
          <w:sz w:val="20"/>
        </w:rPr>
        <w:t xml:space="preserve"> </w:t>
      </w:r>
      <w:r w:rsidR="00E15A61">
        <w:rPr>
          <w:rFonts w:ascii="Arial" w:hAnsi="Arial" w:cs="Arial"/>
          <w:color w:val="010000"/>
          <w:sz w:val="20"/>
        </w:rPr>
        <w:t xml:space="preserve">April </w:t>
      </w:r>
      <w:r w:rsidR="00582858">
        <w:rPr>
          <w:rFonts w:ascii="Arial" w:hAnsi="Arial" w:cs="Arial"/>
          <w:color w:val="010000"/>
          <w:sz w:val="20"/>
        </w:rPr>
        <w:t>10, 2024</w:t>
      </w:r>
      <w:bookmarkStart w:id="0" w:name="_GoBack"/>
      <w:bookmarkEnd w:id="0"/>
      <w:r w:rsidRPr="00E84333">
        <w:rPr>
          <w:rFonts w:ascii="Arial" w:hAnsi="Arial" w:cs="Arial"/>
          <w:color w:val="010000"/>
          <w:sz w:val="20"/>
        </w:rPr>
        <w:t>.</w:t>
      </w:r>
    </w:p>
    <w:p w14:paraId="355F6052" w14:textId="53F1CB29" w:rsidR="00F94641" w:rsidRPr="001C486F" w:rsidRDefault="001C486F" w:rsidP="008871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4333">
        <w:rPr>
          <w:rFonts w:ascii="Arial" w:hAnsi="Arial" w:cs="Arial"/>
          <w:color w:val="010000"/>
          <w:sz w:val="20"/>
        </w:rPr>
        <w:t>The General Meeting of Shareholders assigns the members of the Board of Directors, the Board of Manage</w:t>
      </w:r>
      <w:r w:rsidR="00C152F9" w:rsidRPr="00E84333">
        <w:rPr>
          <w:rFonts w:ascii="Arial" w:hAnsi="Arial" w:cs="Arial"/>
          <w:color w:val="010000"/>
          <w:sz w:val="20"/>
        </w:rPr>
        <w:t>rs</w:t>
      </w:r>
      <w:r w:rsidRPr="00E84333">
        <w:rPr>
          <w:rFonts w:ascii="Arial" w:hAnsi="Arial" w:cs="Arial"/>
          <w:color w:val="010000"/>
          <w:sz w:val="20"/>
        </w:rPr>
        <w:t xml:space="preserve"> of the Company</w:t>
      </w:r>
      <w:r w:rsidR="00E15A61">
        <w:rPr>
          <w:rFonts w:ascii="Arial" w:hAnsi="Arial" w:cs="Arial"/>
          <w:color w:val="010000"/>
          <w:sz w:val="20"/>
        </w:rPr>
        <w:t>,</w:t>
      </w:r>
      <w:r w:rsidRPr="00E84333">
        <w:rPr>
          <w:rFonts w:ascii="Arial" w:hAnsi="Arial" w:cs="Arial"/>
          <w:color w:val="010000"/>
          <w:sz w:val="20"/>
        </w:rPr>
        <w:t xml:space="preserve"> and affiliated persons to be responsible for the implementation of this General Mandate.</w:t>
      </w:r>
    </w:p>
    <w:sectPr w:rsidR="00F94641" w:rsidRPr="001C486F" w:rsidSect="001C486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7587"/>
    <w:multiLevelType w:val="multilevel"/>
    <w:tmpl w:val="0A1632B2"/>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D652E3"/>
    <w:multiLevelType w:val="multilevel"/>
    <w:tmpl w:val="1CAC45F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54251AB"/>
    <w:multiLevelType w:val="multilevel"/>
    <w:tmpl w:val="F22C0DC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0267AAF"/>
    <w:multiLevelType w:val="multilevel"/>
    <w:tmpl w:val="B48268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2C43DE1"/>
    <w:multiLevelType w:val="multilevel"/>
    <w:tmpl w:val="610448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5AF1BD8"/>
    <w:multiLevelType w:val="multilevel"/>
    <w:tmpl w:val="E634FEA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7B7038F"/>
    <w:multiLevelType w:val="multilevel"/>
    <w:tmpl w:val="F1E2EA8E"/>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41"/>
    <w:rsid w:val="00016534"/>
    <w:rsid w:val="00082C2E"/>
    <w:rsid w:val="000B5A99"/>
    <w:rsid w:val="001C486F"/>
    <w:rsid w:val="00280635"/>
    <w:rsid w:val="004F76F0"/>
    <w:rsid w:val="00582858"/>
    <w:rsid w:val="0088710A"/>
    <w:rsid w:val="00914BB0"/>
    <w:rsid w:val="00B46972"/>
    <w:rsid w:val="00BE66B1"/>
    <w:rsid w:val="00C152F9"/>
    <w:rsid w:val="00C67329"/>
    <w:rsid w:val="00C775E3"/>
    <w:rsid w:val="00D75A7B"/>
    <w:rsid w:val="00E15A61"/>
    <w:rsid w:val="00E52A9D"/>
    <w:rsid w:val="00E84333"/>
    <w:rsid w:val="00F9464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BB560"/>
  <w15:docId w15:val="{A5EEDA24-3838-469B-AF23-6FDA0A6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7"/>
      <w:szCs w:val="17"/>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6">
    <w:name w:val="Văn bản nội dung (6)_"/>
    <w:basedOn w:val="DefaultParagraphFont"/>
    <w:link w:val="Vnbnnidung60"/>
    <w:rPr>
      <w:b w:val="0"/>
      <w:bCs w:val="0"/>
      <w:i w:val="0"/>
      <w:iCs w:val="0"/>
      <w:smallCaps/>
      <w:strike w:val="0"/>
      <w:color w:val="E8495F"/>
      <w:sz w:val="28"/>
      <w:szCs w:val="28"/>
      <w:u w:val="none"/>
      <w:shd w:val="clear" w:color="auto" w:fill="auto"/>
    </w:rPr>
  </w:style>
  <w:style w:type="character" w:customStyle="1" w:styleId="Vnbnnidung5">
    <w:name w:val="Văn bản nội dung (5)_"/>
    <w:basedOn w:val="DefaultParagraphFont"/>
    <w:link w:val="Vnbnnidung50"/>
    <w:rPr>
      <w:rFonts w:ascii="Tahoma" w:eastAsia="Tahoma" w:hAnsi="Tahoma" w:cs="Tahoma"/>
      <w:b w:val="0"/>
      <w:bCs w:val="0"/>
      <w:i w:val="0"/>
      <w:iCs w:val="0"/>
      <w:smallCaps w:val="0"/>
      <w:strike w:val="0"/>
      <w:color w:val="E8495F"/>
      <w:sz w:val="18"/>
      <w:szCs w:val="18"/>
      <w:u w:val="none"/>
      <w:shd w:val="clear" w:color="auto" w:fill="auto"/>
    </w:rPr>
  </w:style>
  <w:style w:type="paragraph" w:customStyle="1" w:styleId="Vnbnnidung0">
    <w:name w:val="Văn bản nội dung"/>
    <w:basedOn w:val="Normal"/>
    <w:link w:val="Vnbnnidung"/>
    <w:pPr>
      <w:spacing w:line="334"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230" w:lineRule="auto"/>
    </w:pPr>
    <w:rPr>
      <w:rFonts w:ascii="Arial" w:eastAsia="Arial" w:hAnsi="Arial" w:cs="Arial"/>
      <w:sz w:val="10"/>
      <w:szCs w:val="10"/>
    </w:rPr>
  </w:style>
  <w:style w:type="paragraph" w:customStyle="1" w:styleId="Vnbnnidung40">
    <w:name w:val="Văn bản nội dung (4)"/>
    <w:basedOn w:val="Normal"/>
    <w:link w:val="Vnbnnidung4"/>
    <w:pPr>
      <w:spacing w:line="72" w:lineRule="exact"/>
      <w:jc w:val="center"/>
    </w:pPr>
    <w:rPr>
      <w:rFonts w:ascii="Arial" w:eastAsia="Arial" w:hAnsi="Arial" w:cs="Arial"/>
      <w:sz w:val="17"/>
      <w:szCs w:val="17"/>
    </w:rPr>
  </w:style>
  <w:style w:type="paragraph" w:customStyle="1" w:styleId="Vnbnnidung30">
    <w:name w:val="Văn bản nội dung (3)"/>
    <w:basedOn w:val="Normal"/>
    <w:link w:val="Vnbnnidung3"/>
    <w:pPr>
      <w:jc w:val="center"/>
    </w:pPr>
    <w:rPr>
      <w:rFonts w:ascii="Arial" w:eastAsia="Arial" w:hAnsi="Arial" w:cs="Arial"/>
    </w:rPr>
  </w:style>
  <w:style w:type="paragraph" w:customStyle="1" w:styleId="Tiu10">
    <w:name w:val="Tiêu đề #1"/>
    <w:basedOn w:val="Normal"/>
    <w:link w:val="Tiu1"/>
    <w:pPr>
      <w:spacing w:line="307" w:lineRule="auto"/>
      <w:jc w:val="center"/>
      <w:outlineLvl w:val="0"/>
    </w:pPr>
    <w:rPr>
      <w:rFonts w:ascii="Times New Roman" w:eastAsia="Times New Roman" w:hAnsi="Times New Roman" w:cs="Times New Roman"/>
      <w:sz w:val="28"/>
      <w:szCs w:val="28"/>
    </w:rPr>
  </w:style>
  <w:style w:type="paragraph" w:customStyle="1" w:styleId="Tiu20">
    <w:name w:val="Tiêu đề #2"/>
    <w:basedOn w:val="Normal"/>
    <w:link w:val="Tiu2"/>
    <w:pPr>
      <w:spacing w:line="319" w:lineRule="auto"/>
      <w:outlineLvl w:val="1"/>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334" w:lineRule="auto"/>
    </w:pPr>
    <w:rPr>
      <w:rFonts w:ascii="Times New Roman" w:eastAsia="Times New Roman" w:hAnsi="Times New Roman" w:cs="Times New Roman"/>
    </w:rPr>
  </w:style>
  <w:style w:type="paragraph" w:customStyle="1" w:styleId="Vnbnnidung60">
    <w:name w:val="Văn bản nội dung (6)"/>
    <w:basedOn w:val="Normal"/>
    <w:link w:val="Vnbnnidung6"/>
    <w:pPr>
      <w:jc w:val="right"/>
    </w:pPr>
    <w:rPr>
      <w:smallCaps/>
      <w:color w:val="E8495F"/>
      <w:sz w:val="28"/>
      <w:szCs w:val="28"/>
    </w:rPr>
  </w:style>
  <w:style w:type="paragraph" w:customStyle="1" w:styleId="Vnbnnidung50">
    <w:name w:val="Văn bản nội dung (5)"/>
    <w:basedOn w:val="Normal"/>
    <w:link w:val="Vnbnnidung5"/>
    <w:pPr>
      <w:spacing w:line="288" w:lineRule="auto"/>
    </w:pPr>
    <w:rPr>
      <w:rFonts w:ascii="Tahoma" w:eastAsia="Tahoma" w:hAnsi="Tahoma" w:cs="Tahoma"/>
      <w:color w:val="E8495F"/>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hx0vvd/v/4BwrZb9BvBax41IIw==">CgMxLjA4AHIhMVNTS0lrUmJ2MHJfbVZKRWNEWGRLcXJGUEJjdVRFVllM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802</Words>
  <Characters>4278</Characters>
  <Application>Microsoft Office Word</Application>
  <DocSecurity>0</DocSecurity>
  <Lines>164</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17</cp:revision>
  <dcterms:created xsi:type="dcterms:W3CDTF">2024-04-16T04:40:00Z</dcterms:created>
  <dcterms:modified xsi:type="dcterms:W3CDTF">2024-04-19T07:53:00Z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cd7c9852cc56124979a3eaa4c7110ec266d501e1dcb0e8c879846601ce95c324</vt:lpwstr>
  </property>
</Properties>
</file>