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D64125F" w:rsidR="00E530B6" w:rsidRPr="00260B6D" w:rsidRDefault="00E77114" w:rsidP="00E77114">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cs="Arial"/>
          <w:b/>
          <w:color w:val="010000"/>
          <w:sz w:val="20"/>
        </w:rPr>
        <w:t xml:space="preserve">IBD: Explanation on </w:t>
      </w:r>
      <w:r w:rsidR="00B24E97" w:rsidRPr="00260B6D">
        <w:rPr>
          <w:rFonts w:ascii="Arial" w:hAnsi="Arial" w:cs="Arial"/>
          <w:b/>
          <w:color w:val="010000"/>
          <w:sz w:val="20"/>
        </w:rPr>
        <w:t>au</w:t>
      </w:r>
      <w:r>
        <w:rPr>
          <w:rFonts w:ascii="Arial" w:hAnsi="Arial" w:cs="Arial"/>
          <w:b/>
          <w:color w:val="010000"/>
          <w:sz w:val="20"/>
        </w:rPr>
        <w:t>ditor's qualified opinion on</w:t>
      </w:r>
      <w:bookmarkStart w:id="0" w:name="_GoBack"/>
      <w:bookmarkEnd w:id="0"/>
      <w:r w:rsidR="00B24E97" w:rsidRPr="00260B6D">
        <w:rPr>
          <w:rFonts w:ascii="Arial" w:hAnsi="Arial" w:cs="Arial"/>
          <w:b/>
          <w:color w:val="010000"/>
          <w:sz w:val="20"/>
        </w:rPr>
        <w:t xml:space="preserve"> Financial Statements 2023</w:t>
      </w:r>
    </w:p>
    <w:p w14:paraId="00000002" w14:textId="728696C8" w:rsidR="00E530B6" w:rsidRPr="00260B6D" w:rsidRDefault="00B24E97" w:rsidP="00E77114">
      <w:pPr>
        <w:pBdr>
          <w:top w:val="nil"/>
          <w:left w:val="nil"/>
          <w:bottom w:val="nil"/>
          <w:right w:val="nil"/>
          <w:between w:val="nil"/>
        </w:pBdr>
        <w:spacing w:after="120" w:line="360" w:lineRule="auto"/>
        <w:jc w:val="both"/>
        <w:rPr>
          <w:rFonts w:ascii="Arial" w:eastAsia="Arial" w:hAnsi="Arial" w:cs="Arial"/>
          <w:color w:val="010000"/>
          <w:sz w:val="20"/>
          <w:szCs w:val="20"/>
        </w:rPr>
      </w:pPr>
      <w:r w:rsidRPr="00260B6D">
        <w:rPr>
          <w:rFonts w:ascii="Arial" w:hAnsi="Arial" w:cs="Arial"/>
          <w:color w:val="010000"/>
          <w:sz w:val="20"/>
        </w:rPr>
        <w:t>On April 16, 2024,</w:t>
      </w:r>
      <w:r w:rsidR="00260B6D" w:rsidRPr="00260B6D">
        <w:rPr>
          <w:rFonts w:ascii="Arial" w:hAnsi="Arial" w:cs="Arial"/>
          <w:color w:val="010000"/>
          <w:sz w:val="20"/>
        </w:rPr>
        <w:t xml:space="preserve"> </w:t>
      </w:r>
      <w:proofErr w:type="spellStart"/>
      <w:r w:rsidRPr="00260B6D">
        <w:rPr>
          <w:rFonts w:ascii="Arial" w:hAnsi="Arial" w:cs="Arial"/>
          <w:color w:val="010000"/>
          <w:sz w:val="20"/>
        </w:rPr>
        <w:t>Binh</w:t>
      </w:r>
      <w:proofErr w:type="spellEnd"/>
      <w:r w:rsidRPr="00260B6D">
        <w:rPr>
          <w:rFonts w:ascii="Arial" w:hAnsi="Arial" w:cs="Arial"/>
          <w:color w:val="010000"/>
          <w:sz w:val="20"/>
        </w:rPr>
        <w:t xml:space="preserve"> Duong General Printing Joint Stock Company announced Official Dispatch No.</w:t>
      </w:r>
      <w:r w:rsidR="00260B6D" w:rsidRPr="00260B6D">
        <w:rPr>
          <w:rFonts w:ascii="Arial" w:hAnsi="Arial" w:cs="Arial"/>
          <w:color w:val="010000"/>
          <w:sz w:val="20"/>
        </w:rPr>
        <w:t xml:space="preserve"> </w:t>
      </w:r>
      <w:r w:rsidRPr="00260B6D">
        <w:rPr>
          <w:rFonts w:ascii="Arial" w:hAnsi="Arial" w:cs="Arial"/>
          <w:color w:val="010000"/>
          <w:sz w:val="20"/>
        </w:rPr>
        <w:t xml:space="preserve">48/IN-TCKT on explaining the auditor's qualified opinion on the Financial Statements 2023 as follows: </w:t>
      </w:r>
    </w:p>
    <w:p w14:paraId="00000004" w14:textId="2F0655E0" w:rsidR="00E530B6" w:rsidRPr="00260B6D" w:rsidRDefault="00B24E97" w:rsidP="00E77114">
      <w:pPr>
        <w:numPr>
          <w:ilvl w:val="0"/>
          <w:numId w:val="1"/>
        </w:numPr>
        <w:pBdr>
          <w:top w:val="nil"/>
          <w:left w:val="nil"/>
          <w:bottom w:val="nil"/>
          <w:right w:val="nil"/>
          <w:between w:val="nil"/>
        </w:pBdr>
        <w:tabs>
          <w:tab w:val="left" w:pos="432"/>
          <w:tab w:val="left" w:pos="897"/>
        </w:tabs>
        <w:spacing w:after="120" w:line="360" w:lineRule="auto"/>
        <w:jc w:val="both"/>
        <w:rPr>
          <w:rFonts w:ascii="Arial" w:eastAsia="Arial" w:hAnsi="Arial" w:cs="Arial"/>
          <w:color w:val="010000"/>
          <w:sz w:val="20"/>
          <w:szCs w:val="20"/>
        </w:rPr>
      </w:pPr>
      <w:r w:rsidRPr="00260B6D">
        <w:rPr>
          <w:rFonts w:ascii="Arial" w:hAnsi="Arial" w:cs="Arial"/>
          <w:color w:val="010000"/>
          <w:sz w:val="20"/>
        </w:rPr>
        <w:t xml:space="preserve">Explanation the qualified opinion regarding the inability to provide an opinion on the completeness, existence and evaluation of inventory items as of December 31, 2022. In 2022, the auditor gave </w:t>
      </w:r>
      <w:r w:rsidR="00260B6D" w:rsidRPr="00260B6D">
        <w:rPr>
          <w:rFonts w:ascii="Arial" w:hAnsi="Arial" w:cs="Arial"/>
          <w:color w:val="010000"/>
          <w:sz w:val="20"/>
        </w:rPr>
        <w:t>a</w:t>
      </w:r>
      <w:r w:rsidRPr="00260B6D">
        <w:rPr>
          <w:rFonts w:ascii="Arial" w:hAnsi="Arial" w:cs="Arial"/>
          <w:color w:val="010000"/>
          <w:sz w:val="20"/>
        </w:rPr>
        <w:t xml:space="preserve"> qualified opinion due to not being able to directly observe the inventory verification at the time, therefore unable to provide an opinion on the completeness and existence of inventory items. Due to the impact of the qualified opinion in 2022, the auditor issued a similar qualified opinion for the Financial Statements 2023, as outlined previously.</w:t>
      </w:r>
    </w:p>
    <w:p w14:paraId="00000005" w14:textId="3DF2A088" w:rsidR="00E530B6" w:rsidRPr="00260B6D" w:rsidRDefault="00B24E97" w:rsidP="00E77114">
      <w:pPr>
        <w:numPr>
          <w:ilvl w:val="0"/>
          <w:numId w:val="1"/>
        </w:numPr>
        <w:pBdr>
          <w:top w:val="nil"/>
          <w:left w:val="nil"/>
          <w:bottom w:val="nil"/>
          <w:right w:val="nil"/>
          <w:between w:val="nil"/>
        </w:pBdr>
        <w:tabs>
          <w:tab w:val="left" w:pos="432"/>
          <w:tab w:val="left" w:pos="897"/>
        </w:tabs>
        <w:spacing w:after="120" w:line="360" w:lineRule="auto"/>
        <w:jc w:val="both"/>
        <w:rPr>
          <w:rFonts w:ascii="Arial" w:eastAsia="Arial" w:hAnsi="Arial" w:cs="Arial"/>
          <w:color w:val="010000"/>
          <w:sz w:val="20"/>
          <w:szCs w:val="20"/>
        </w:rPr>
      </w:pPr>
      <w:r w:rsidRPr="00260B6D">
        <w:rPr>
          <w:rFonts w:ascii="Arial" w:hAnsi="Arial" w:cs="Arial"/>
          <w:color w:val="010000"/>
          <w:sz w:val="20"/>
        </w:rPr>
        <w:t>Explanation of the qualified opinion related to the accounting of salary expenses in 2022 with an amount of VND 494,215,114 leading to the "Payables to employees" item (code 314) on the Balance Sheet as of January 1, 2023, and the total figures for "Cost of goods sold" (code 11), "Selling expenses" (code 25), and "</w:t>
      </w:r>
      <w:r w:rsidR="00260B6D" w:rsidRPr="00260B6D">
        <w:rPr>
          <w:rFonts w:ascii="Arial" w:hAnsi="Arial" w:cs="Arial"/>
          <w:color w:val="010000"/>
          <w:sz w:val="20"/>
        </w:rPr>
        <w:t>General and a</w:t>
      </w:r>
      <w:r w:rsidRPr="00260B6D">
        <w:rPr>
          <w:rFonts w:ascii="Arial" w:hAnsi="Arial" w:cs="Arial"/>
          <w:color w:val="010000"/>
          <w:sz w:val="20"/>
        </w:rPr>
        <w:t xml:space="preserve">dministrative expenses" (code 26) on the Income Statements 2022 reflecting amounts higher than the corresponding figures. In 2022, the auditor issued </w:t>
      </w:r>
      <w:r w:rsidR="00260B6D" w:rsidRPr="00260B6D">
        <w:rPr>
          <w:rFonts w:ascii="Arial" w:hAnsi="Arial" w:cs="Arial"/>
          <w:color w:val="010000"/>
          <w:sz w:val="20"/>
        </w:rPr>
        <w:t>a</w:t>
      </w:r>
      <w:r w:rsidRPr="00260B6D">
        <w:rPr>
          <w:rFonts w:ascii="Arial" w:hAnsi="Arial" w:cs="Arial"/>
          <w:color w:val="010000"/>
          <w:sz w:val="20"/>
        </w:rPr>
        <w:t xml:space="preserve"> qualified opinion due to the inability to gather sufficient related dossiers, which impacted the Income Statements 2022. As a result of the qualified opinion in 2022, the auditor issued a similar qualified opinion for the Financial Statements 2023, as previously stated.</w:t>
      </w:r>
    </w:p>
    <w:sectPr w:rsidR="00E530B6" w:rsidRPr="00260B6D" w:rsidSect="00B24E9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C5E75"/>
    <w:multiLevelType w:val="multilevel"/>
    <w:tmpl w:val="12E673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B6"/>
    <w:rsid w:val="00260B6D"/>
    <w:rsid w:val="00AE53AD"/>
    <w:rsid w:val="00B24E97"/>
    <w:rsid w:val="00E530B6"/>
    <w:rsid w:val="00E7711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17372"/>
  <w15:docId w15:val="{516BF8EC-BA36-4F02-AAD7-C8F8D75F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pPr>
      <w:spacing w:line="252" w:lineRule="auto"/>
      <w:jc w:val="center"/>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57" w:lineRule="auto"/>
      <w:ind w:firstLine="38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YxbAijSw62hy0A2YsoLCJj19QA==">CgMxLjA4AHIhMXhsSThkT2ZmaEEzbHdFdmRLYlBhTXUydDZ4RUxDcnE5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2024-04-19T03:53:00Z</dcterms:created>
  <dcterms:modified xsi:type="dcterms:W3CDTF">2024-04-19T03:53:00Z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88d96339cc70941da33547074738f3e41b92a39539166cb117cb7cbbff0fd6c7</vt:lpwstr>
  </property>
</Properties>
</file>