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43A9" w:rsidRPr="004F7E76" w:rsidRDefault="00361CA5" w:rsidP="00850F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7E76">
        <w:rPr>
          <w:rFonts w:ascii="Arial" w:hAnsi="Arial" w:cs="Arial"/>
          <w:b/>
          <w:color w:val="010000"/>
          <w:sz w:val="20"/>
        </w:rPr>
        <w:t>LIC: Board Resolution</w:t>
      </w:r>
    </w:p>
    <w:p w14:paraId="00000002" w14:textId="7735172F" w:rsidR="006C43A9" w:rsidRPr="004F7E76" w:rsidRDefault="00361CA5" w:rsidP="00850F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7E76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4F7E76">
        <w:rPr>
          <w:rFonts w:ascii="Arial" w:hAnsi="Arial" w:cs="Arial"/>
          <w:color w:val="010000"/>
          <w:sz w:val="20"/>
        </w:rPr>
        <w:t>Licogi</w:t>
      </w:r>
      <w:proofErr w:type="spellEnd"/>
      <w:r w:rsidRPr="004F7E76">
        <w:rPr>
          <w:rFonts w:ascii="Arial" w:hAnsi="Arial" w:cs="Arial"/>
          <w:color w:val="010000"/>
          <w:sz w:val="20"/>
        </w:rPr>
        <w:t xml:space="preserve"> Corporation - JSC announced Resolution No. 08/2024/NQ-HDQT on postponing the time to organize the Annual </w:t>
      </w:r>
      <w:r w:rsidR="00850F77">
        <w:rPr>
          <w:rFonts w:ascii="Arial" w:hAnsi="Arial" w:cs="Arial"/>
          <w:color w:val="010000"/>
          <w:sz w:val="20"/>
        </w:rPr>
        <w:t>General Meeting</w:t>
      </w:r>
      <w:r w:rsidRPr="004F7E76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47982E92" w:rsidR="006C43A9" w:rsidRPr="004F7E76" w:rsidRDefault="00361CA5" w:rsidP="00850F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7E76">
        <w:rPr>
          <w:rFonts w:ascii="Arial" w:hAnsi="Arial" w:cs="Arial"/>
          <w:color w:val="010000"/>
          <w:sz w:val="20"/>
        </w:rPr>
        <w:t xml:space="preserve">‎‎Article 1. The Corporation's Board of Directors decided to postpone the Annual </w:t>
      </w:r>
      <w:r w:rsidR="00850F77">
        <w:rPr>
          <w:rFonts w:ascii="Arial" w:hAnsi="Arial" w:cs="Arial"/>
          <w:color w:val="010000"/>
          <w:sz w:val="20"/>
        </w:rPr>
        <w:t>General Meeting</w:t>
      </w:r>
      <w:r w:rsidRPr="004F7E76">
        <w:rPr>
          <w:rFonts w:ascii="Arial" w:hAnsi="Arial" w:cs="Arial"/>
          <w:color w:val="010000"/>
          <w:sz w:val="20"/>
        </w:rPr>
        <w:t xml:space="preserve"> 2024 (after April 30, 2024) and will </w:t>
      </w:r>
      <w:r w:rsidR="00850F77">
        <w:rPr>
          <w:rFonts w:ascii="Arial" w:hAnsi="Arial" w:cs="Arial"/>
          <w:color w:val="010000"/>
          <w:sz w:val="20"/>
        </w:rPr>
        <w:t>convene at an opportune</w:t>
      </w:r>
      <w:bookmarkStart w:id="0" w:name="_GoBack"/>
      <w:bookmarkEnd w:id="0"/>
      <w:r w:rsidRPr="004F7E76">
        <w:rPr>
          <w:rFonts w:ascii="Arial" w:hAnsi="Arial" w:cs="Arial"/>
          <w:color w:val="010000"/>
          <w:sz w:val="20"/>
        </w:rPr>
        <w:t xml:space="preserve"> time (before June 30, 2024).</w:t>
      </w:r>
    </w:p>
    <w:p w14:paraId="00000004" w14:textId="5849AA2C" w:rsidR="006C43A9" w:rsidRPr="004F7E76" w:rsidRDefault="00361CA5" w:rsidP="00850F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7E76">
        <w:rPr>
          <w:rFonts w:ascii="Arial" w:hAnsi="Arial" w:cs="Arial"/>
          <w:color w:val="010000"/>
          <w:sz w:val="20"/>
        </w:rPr>
        <w:t xml:space="preserve">‎‎Article 2. Authorize the </w:t>
      </w:r>
      <w:r w:rsidR="00850F77">
        <w:rPr>
          <w:rFonts w:ascii="Arial" w:hAnsi="Arial" w:cs="Arial"/>
          <w:color w:val="010000"/>
          <w:sz w:val="20"/>
        </w:rPr>
        <w:t>Managing Director-cum-</w:t>
      </w:r>
      <w:r w:rsidRPr="004F7E76">
        <w:rPr>
          <w:rFonts w:ascii="Arial" w:hAnsi="Arial" w:cs="Arial"/>
          <w:color w:val="010000"/>
          <w:sz w:val="20"/>
        </w:rPr>
        <w:t xml:space="preserve">Legal Representative to issue notices to shareholders on the Corporation's website </w:t>
      </w:r>
      <w:r w:rsidR="004F7E76" w:rsidRPr="004F7E76">
        <w:rPr>
          <w:rFonts w:ascii="Arial" w:hAnsi="Arial" w:cs="Arial"/>
          <w:color w:val="010000"/>
          <w:sz w:val="20"/>
        </w:rPr>
        <w:t>and to</w:t>
      </w:r>
      <w:r w:rsidRPr="004F7E76">
        <w:rPr>
          <w:rFonts w:ascii="Arial" w:hAnsi="Arial" w:cs="Arial"/>
          <w:color w:val="010000"/>
          <w:sz w:val="20"/>
        </w:rPr>
        <w:t xml:space="preserve"> fulfill information disclosure requirements </w:t>
      </w:r>
      <w:r w:rsidR="00850F77">
        <w:rPr>
          <w:rFonts w:ascii="Arial" w:hAnsi="Arial" w:cs="Arial"/>
          <w:color w:val="010000"/>
          <w:sz w:val="20"/>
        </w:rPr>
        <w:t>under applicable laws</w:t>
      </w:r>
      <w:r w:rsidRPr="004F7E76">
        <w:rPr>
          <w:rFonts w:ascii="Arial" w:hAnsi="Arial" w:cs="Arial"/>
          <w:color w:val="010000"/>
          <w:sz w:val="20"/>
        </w:rPr>
        <w:t>.</w:t>
      </w:r>
    </w:p>
    <w:p w14:paraId="00000005" w14:textId="7ACC22BA" w:rsidR="006C43A9" w:rsidRPr="004F7E76" w:rsidRDefault="00361CA5" w:rsidP="00850F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7E76">
        <w:rPr>
          <w:rFonts w:ascii="Arial" w:hAnsi="Arial" w:cs="Arial"/>
          <w:color w:val="010000"/>
          <w:sz w:val="20"/>
        </w:rPr>
        <w:t xml:space="preserve">‎‎Article 3. This </w:t>
      </w:r>
      <w:r w:rsidR="00850F77">
        <w:rPr>
          <w:rFonts w:ascii="Arial" w:hAnsi="Arial" w:cs="Arial"/>
          <w:color w:val="010000"/>
          <w:sz w:val="20"/>
        </w:rPr>
        <w:t xml:space="preserve">Board </w:t>
      </w:r>
      <w:r w:rsidRPr="004F7E76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6" w14:textId="4FA3DB1D" w:rsidR="006C43A9" w:rsidRPr="004F7E76" w:rsidRDefault="00361CA5" w:rsidP="00850F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7E76">
        <w:rPr>
          <w:rFonts w:ascii="Arial" w:hAnsi="Arial" w:cs="Arial"/>
          <w:color w:val="010000"/>
          <w:sz w:val="20"/>
        </w:rPr>
        <w:t>Mem</w:t>
      </w:r>
      <w:r w:rsidR="00850F77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4F7E76">
        <w:rPr>
          <w:rFonts w:ascii="Arial" w:hAnsi="Arial" w:cs="Arial"/>
          <w:color w:val="010000"/>
          <w:sz w:val="20"/>
        </w:rPr>
        <w:t>the Heads of departments/divisions, units, and relevant individuals are responsible for implementation./.</w:t>
      </w:r>
    </w:p>
    <w:sectPr w:rsidR="006C43A9" w:rsidRPr="004F7E76" w:rsidSect="00361C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A9"/>
    <w:rsid w:val="00361CA5"/>
    <w:rsid w:val="004F7E76"/>
    <w:rsid w:val="006C43A9"/>
    <w:rsid w:val="007A7867"/>
    <w:rsid w:val="008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BE652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Z6fBHfQTQR5h5IdbqU8hJZvBkA==">CgMxLjAyCGguZ2pkZ3hzOAByITF3QWNleXktbWVUVHJSc2JQcEF5VDB5MmlKQnN5Y0xETw==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2024-04-19T03:59:00Z</dcterms:created>
  <dcterms:modified xsi:type="dcterms:W3CDTF">2024-04-19T03:59:00Z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e0a6fa320aad4ea70bb5ec66ee874f440b50322bf70808d138f5255653ef25d1</vt:lpwstr>
  </property>
</Properties>
</file>