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15A3E" w14:textId="77777777" w:rsidR="005E0496" w:rsidRPr="007177B3" w:rsidRDefault="007500B0" w:rsidP="00E705BE">
      <w:pPr>
        <w:pBdr>
          <w:top w:val="nil"/>
          <w:left w:val="nil"/>
          <w:bottom w:val="nil"/>
          <w:right w:val="nil"/>
          <w:between w:val="nil"/>
        </w:pBdr>
        <w:tabs>
          <w:tab w:val="left" w:pos="432"/>
          <w:tab w:val="left" w:pos="4051"/>
        </w:tabs>
        <w:spacing w:after="120" w:line="360" w:lineRule="auto"/>
        <w:jc w:val="both"/>
        <w:rPr>
          <w:rFonts w:ascii="Arial" w:eastAsia="Arial" w:hAnsi="Arial" w:cs="Arial"/>
          <w:b/>
          <w:color w:val="010000"/>
          <w:sz w:val="20"/>
          <w:szCs w:val="20"/>
        </w:rPr>
      </w:pPr>
      <w:r w:rsidRPr="007177B3">
        <w:rPr>
          <w:rFonts w:ascii="Arial" w:hAnsi="Arial" w:cs="Arial"/>
          <w:b/>
          <w:color w:val="010000"/>
          <w:sz w:val="20"/>
        </w:rPr>
        <w:t>PSE: Annual General Mandate 2024</w:t>
      </w:r>
    </w:p>
    <w:p w14:paraId="1A9FE859" w14:textId="77777777" w:rsidR="005E0496" w:rsidRPr="007177B3" w:rsidRDefault="007500B0" w:rsidP="00E705BE">
      <w:pPr>
        <w:pBdr>
          <w:top w:val="nil"/>
          <w:left w:val="nil"/>
          <w:bottom w:val="nil"/>
          <w:right w:val="nil"/>
          <w:between w:val="nil"/>
        </w:pBdr>
        <w:tabs>
          <w:tab w:val="left" w:pos="432"/>
          <w:tab w:val="left" w:pos="4051"/>
        </w:tabs>
        <w:spacing w:after="120" w:line="360" w:lineRule="auto"/>
        <w:jc w:val="both"/>
        <w:rPr>
          <w:rFonts w:ascii="Arial" w:eastAsia="Arial" w:hAnsi="Arial" w:cs="Arial"/>
          <w:color w:val="010000"/>
          <w:sz w:val="20"/>
          <w:szCs w:val="20"/>
        </w:rPr>
      </w:pPr>
      <w:r w:rsidRPr="007177B3">
        <w:rPr>
          <w:rFonts w:ascii="Arial" w:hAnsi="Arial" w:cs="Arial"/>
          <w:color w:val="010000"/>
          <w:sz w:val="20"/>
        </w:rPr>
        <w:t>On April 10, 2024, South-East PetroVietnam Fertilizer and Chemicals Joint Stock Company announced General Mandate No. 34/NQ-DHDCD as follows:</w:t>
      </w:r>
    </w:p>
    <w:p w14:paraId="03A1606C" w14:textId="77777777" w:rsidR="005E0496" w:rsidRPr="007177B3" w:rsidRDefault="007500B0" w:rsidP="00E705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77B3">
        <w:rPr>
          <w:rFonts w:ascii="Arial" w:hAnsi="Arial" w:cs="Arial"/>
          <w:color w:val="010000"/>
          <w:sz w:val="20"/>
        </w:rPr>
        <w:t>Article 1:</w:t>
      </w:r>
    </w:p>
    <w:p w14:paraId="60FCCAA7" w14:textId="77777777" w:rsidR="005E0496" w:rsidRPr="007177B3" w:rsidRDefault="007500B0" w:rsidP="00E705BE">
      <w:pPr>
        <w:numPr>
          <w:ilvl w:val="1"/>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177B3">
        <w:rPr>
          <w:rFonts w:ascii="Arial" w:hAnsi="Arial" w:cs="Arial"/>
          <w:color w:val="010000"/>
          <w:sz w:val="20"/>
        </w:rPr>
        <w:t>Approve the adjusted content of the business plan in 2023.</w:t>
      </w:r>
    </w:p>
    <w:p w14:paraId="5CF74414" w14:textId="77777777" w:rsidR="005E0496" w:rsidRPr="007177B3" w:rsidRDefault="007500B0" w:rsidP="00E705BE">
      <w:pPr>
        <w:numPr>
          <w:ilvl w:val="1"/>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177B3">
        <w:rPr>
          <w:rFonts w:ascii="Arial" w:hAnsi="Arial" w:cs="Arial"/>
          <w:color w:val="010000"/>
          <w:sz w:val="20"/>
        </w:rPr>
        <w:t>Approve the Business Results Report 2023 with main targets:</w:t>
      </w:r>
    </w:p>
    <w:p w14:paraId="14FBA42F" w14:textId="77777777" w:rsidR="005E0496" w:rsidRPr="007177B3" w:rsidRDefault="007500B0" w:rsidP="00E705BE">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177B3">
        <w:rPr>
          <w:rFonts w:ascii="Arial" w:hAnsi="Arial" w:cs="Arial"/>
          <w:color w:val="010000"/>
          <w:sz w:val="20"/>
        </w:rPr>
        <w:t>Output: 321,600 tons</w:t>
      </w:r>
    </w:p>
    <w:p w14:paraId="14D66EA7" w14:textId="77777777" w:rsidR="005E0496" w:rsidRPr="007177B3" w:rsidRDefault="007500B0" w:rsidP="00E705BE">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177B3">
        <w:rPr>
          <w:rFonts w:ascii="Arial" w:hAnsi="Arial" w:cs="Arial"/>
          <w:color w:val="010000"/>
          <w:sz w:val="20"/>
        </w:rPr>
        <w:t>Revenue: VND 3,137 billion;</w:t>
      </w:r>
    </w:p>
    <w:p w14:paraId="015FAC67" w14:textId="77777777" w:rsidR="005E0496" w:rsidRPr="007177B3" w:rsidRDefault="007500B0" w:rsidP="00E705BE">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177B3">
        <w:rPr>
          <w:rFonts w:ascii="Arial" w:hAnsi="Arial" w:cs="Arial"/>
          <w:color w:val="010000"/>
          <w:sz w:val="20"/>
        </w:rPr>
        <w:t>Profit before tax: VND 15.45 billion</w:t>
      </w:r>
    </w:p>
    <w:p w14:paraId="4E659394" w14:textId="77777777" w:rsidR="005E0496" w:rsidRPr="007177B3" w:rsidRDefault="007500B0" w:rsidP="00E705BE">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177B3">
        <w:rPr>
          <w:rFonts w:ascii="Arial" w:hAnsi="Arial" w:cs="Arial"/>
          <w:color w:val="010000"/>
          <w:sz w:val="20"/>
        </w:rPr>
        <w:t>Profit after tax: VND 12.07 billion</w:t>
      </w:r>
    </w:p>
    <w:p w14:paraId="29DB7C65" w14:textId="77777777" w:rsidR="005E0496" w:rsidRPr="007177B3" w:rsidRDefault="007500B0" w:rsidP="00E705BE">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177B3">
        <w:rPr>
          <w:rFonts w:ascii="Arial" w:hAnsi="Arial" w:cs="Arial"/>
          <w:color w:val="010000"/>
          <w:sz w:val="20"/>
        </w:rPr>
        <w:t>Payables to the State budget: VND 6.25 billion</w:t>
      </w:r>
    </w:p>
    <w:p w14:paraId="643FF5A6" w14:textId="77777777" w:rsidR="005E0496" w:rsidRPr="007177B3" w:rsidRDefault="007500B0" w:rsidP="00E705BE">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177B3">
        <w:rPr>
          <w:rFonts w:ascii="Arial" w:hAnsi="Arial" w:cs="Arial"/>
          <w:color w:val="010000"/>
          <w:sz w:val="20"/>
        </w:rPr>
        <w:t>Dividend payment rate: 8%</w:t>
      </w:r>
    </w:p>
    <w:p w14:paraId="04BFBBAC" w14:textId="77777777" w:rsidR="005E0496" w:rsidRPr="007177B3" w:rsidRDefault="007500B0" w:rsidP="00E705BE">
      <w:pPr>
        <w:numPr>
          <w:ilvl w:val="1"/>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177B3">
        <w:rPr>
          <w:rFonts w:ascii="Arial" w:hAnsi="Arial" w:cs="Arial"/>
          <w:color w:val="010000"/>
          <w:sz w:val="20"/>
        </w:rPr>
        <w:t>Approve the Business Results Report 2023 with main targets:</w:t>
      </w:r>
    </w:p>
    <w:p w14:paraId="4A8F6B35" w14:textId="4A23C24F" w:rsidR="005E0496" w:rsidRPr="007177B3" w:rsidRDefault="007500B0" w:rsidP="00E705B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177B3">
        <w:rPr>
          <w:rFonts w:ascii="Arial" w:hAnsi="Arial" w:cs="Arial"/>
          <w:color w:val="010000"/>
          <w:sz w:val="20"/>
        </w:rPr>
        <w:t>Output: 333,100 tons</w:t>
      </w:r>
    </w:p>
    <w:p w14:paraId="7B10B328" w14:textId="77777777" w:rsidR="005E0496" w:rsidRPr="007177B3" w:rsidRDefault="007500B0" w:rsidP="00E705B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177B3">
        <w:rPr>
          <w:rFonts w:ascii="Arial" w:hAnsi="Arial" w:cs="Arial"/>
          <w:color w:val="010000"/>
          <w:sz w:val="20"/>
        </w:rPr>
        <w:t>Revenue: VND 3,184 billion</w:t>
      </w:r>
    </w:p>
    <w:p w14:paraId="4AB5FCBE" w14:textId="77777777" w:rsidR="005E0496" w:rsidRPr="007177B3" w:rsidRDefault="007500B0" w:rsidP="00E705B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177B3">
        <w:rPr>
          <w:rFonts w:ascii="Arial" w:hAnsi="Arial" w:cs="Arial"/>
          <w:color w:val="010000"/>
          <w:sz w:val="20"/>
        </w:rPr>
        <w:t>Profit before tax: VND 22.80 billion</w:t>
      </w:r>
    </w:p>
    <w:p w14:paraId="42ADDE90" w14:textId="77777777" w:rsidR="005E0496" w:rsidRPr="007177B3" w:rsidRDefault="007500B0" w:rsidP="00E705B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177B3">
        <w:rPr>
          <w:rFonts w:ascii="Arial" w:hAnsi="Arial" w:cs="Arial"/>
          <w:color w:val="010000"/>
          <w:sz w:val="20"/>
        </w:rPr>
        <w:t>Profit after tax: VND 18.24 billion</w:t>
      </w:r>
    </w:p>
    <w:p w14:paraId="2340167A" w14:textId="77777777" w:rsidR="005E0496" w:rsidRPr="007177B3" w:rsidRDefault="007500B0" w:rsidP="00E705B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177B3">
        <w:rPr>
          <w:rFonts w:ascii="Arial" w:hAnsi="Arial" w:cs="Arial"/>
          <w:color w:val="010000"/>
          <w:sz w:val="20"/>
        </w:rPr>
        <w:t>Payables to the State budget: VND 6.30 billion</w:t>
      </w:r>
    </w:p>
    <w:p w14:paraId="6CAB09D4" w14:textId="77777777" w:rsidR="005E0496" w:rsidRPr="007177B3" w:rsidRDefault="007500B0" w:rsidP="00E705B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177B3">
        <w:rPr>
          <w:rFonts w:ascii="Arial" w:hAnsi="Arial" w:cs="Arial"/>
          <w:color w:val="010000"/>
          <w:sz w:val="20"/>
        </w:rPr>
        <w:t>Dividend payment rate: 10%</w:t>
      </w:r>
    </w:p>
    <w:p w14:paraId="78A4FD1A" w14:textId="77777777" w:rsidR="005E0496" w:rsidRPr="007177B3" w:rsidRDefault="007500B0" w:rsidP="00E705BE">
      <w:pPr>
        <w:numPr>
          <w:ilvl w:val="1"/>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177B3">
        <w:rPr>
          <w:rFonts w:ascii="Arial" w:hAnsi="Arial" w:cs="Arial"/>
          <w:color w:val="010000"/>
          <w:sz w:val="20"/>
        </w:rPr>
        <w:t>Approve the Report on the activities in 2023 and the operational plan for 2024 of the Board of Directors.</w:t>
      </w:r>
    </w:p>
    <w:p w14:paraId="6C8ECEA5" w14:textId="77777777" w:rsidR="005E0496" w:rsidRPr="007177B3" w:rsidRDefault="007500B0" w:rsidP="00E705BE">
      <w:pPr>
        <w:numPr>
          <w:ilvl w:val="1"/>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177B3">
        <w:rPr>
          <w:rFonts w:ascii="Arial" w:hAnsi="Arial" w:cs="Arial"/>
          <w:color w:val="010000"/>
          <w:sz w:val="20"/>
        </w:rPr>
        <w:t>Approve the Report on the activities in 2023 and operational plan in 2024 of the Supervisory Board</w:t>
      </w:r>
    </w:p>
    <w:p w14:paraId="3D9A880D" w14:textId="77777777" w:rsidR="005E0496" w:rsidRPr="007177B3" w:rsidRDefault="007500B0" w:rsidP="00E705BE">
      <w:pPr>
        <w:numPr>
          <w:ilvl w:val="0"/>
          <w:numId w:val="7"/>
        </w:numPr>
        <w:pBdr>
          <w:top w:val="nil"/>
          <w:left w:val="nil"/>
          <w:bottom w:val="nil"/>
          <w:right w:val="nil"/>
          <w:between w:val="nil"/>
        </w:pBdr>
        <w:tabs>
          <w:tab w:val="left" w:pos="432"/>
          <w:tab w:val="left" w:pos="636"/>
        </w:tabs>
        <w:spacing w:after="120" w:line="360" w:lineRule="auto"/>
        <w:jc w:val="both"/>
        <w:rPr>
          <w:rFonts w:ascii="Arial" w:eastAsia="Arial" w:hAnsi="Arial" w:cs="Arial"/>
          <w:color w:val="010000"/>
          <w:sz w:val="20"/>
          <w:szCs w:val="20"/>
        </w:rPr>
      </w:pPr>
      <w:r w:rsidRPr="007177B3">
        <w:rPr>
          <w:rFonts w:ascii="Arial" w:hAnsi="Arial" w:cs="Arial"/>
          <w:color w:val="010000"/>
          <w:sz w:val="20"/>
        </w:rPr>
        <w:t>Approve the selection of an audit company to audit the Financial Statements 2024;</w:t>
      </w:r>
    </w:p>
    <w:p w14:paraId="6C623B27" w14:textId="77777777" w:rsidR="005E0496" w:rsidRPr="007177B3" w:rsidRDefault="007500B0" w:rsidP="00E705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77B3">
        <w:rPr>
          <w:rFonts w:ascii="Arial" w:hAnsi="Arial" w:cs="Arial"/>
          <w:color w:val="010000"/>
          <w:sz w:val="20"/>
        </w:rPr>
        <w:t xml:space="preserve">The General Meeting of Shareholders authorizes the Board of Directors of the Company to consider and select one of the audit companies that the Supervisory Board proposed at the General Meeting to audit the Company's Financial Statements 2024: </w:t>
      </w:r>
    </w:p>
    <w:p w14:paraId="0F843E9B" w14:textId="77777777" w:rsidR="005E0496" w:rsidRPr="007177B3" w:rsidRDefault="007500B0" w:rsidP="00E705BE">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177B3">
        <w:rPr>
          <w:rFonts w:ascii="Arial" w:hAnsi="Arial" w:cs="Arial"/>
          <w:color w:val="010000"/>
          <w:sz w:val="20"/>
        </w:rPr>
        <w:t>Deloitte Vietnam Company Limited;</w:t>
      </w:r>
    </w:p>
    <w:p w14:paraId="5F628877" w14:textId="77777777" w:rsidR="005E0496" w:rsidRPr="007177B3" w:rsidRDefault="007500B0" w:rsidP="00E705BE">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177B3">
        <w:rPr>
          <w:rFonts w:ascii="Arial" w:hAnsi="Arial" w:cs="Arial"/>
          <w:color w:val="010000"/>
          <w:sz w:val="20"/>
        </w:rPr>
        <w:t>Ernst &amp; Young Viet Nam Limited;</w:t>
      </w:r>
    </w:p>
    <w:p w14:paraId="621A13FF" w14:textId="77777777" w:rsidR="005E0496" w:rsidRPr="007177B3" w:rsidRDefault="007500B0" w:rsidP="00E705BE">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177B3">
        <w:rPr>
          <w:rFonts w:ascii="Arial" w:hAnsi="Arial" w:cs="Arial"/>
          <w:color w:val="010000"/>
          <w:sz w:val="20"/>
        </w:rPr>
        <w:t>PWC (Vietnam) Limited</w:t>
      </w:r>
    </w:p>
    <w:p w14:paraId="1D7E0484" w14:textId="77777777" w:rsidR="005E0496" w:rsidRPr="007177B3" w:rsidRDefault="007500B0" w:rsidP="00E705BE">
      <w:pPr>
        <w:numPr>
          <w:ilvl w:val="0"/>
          <w:numId w:val="7"/>
        </w:numPr>
        <w:pBdr>
          <w:top w:val="nil"/>
          <w:left w:val="nil"/>
          <w:bottom w:val="nil"/>
          <w:right w:val="nil"/>
          <w:between w:val="nil"/>
        </w:pBdr>
        <w:tabs>
          <w:tab w:val="left" w:pos="432"/>
          <w:tab w:val="left" w:pos="636"/>
        </w:tabs>
        <w:spacing w:after="120" w:line="360" w:lineRule="auto"/>
        <w:jc w:val="both"/>
        <w:rPr>
          <w:rFonts w:ascii="Arial" w:eastAsia="Arial" w:hAnsi="Arial" w:cs="Arial"/>
          <w:color w:val="010000"/>
          <w:sz w:val="20"/>
          <w:szCs w:val="20"/>
        </w:rPr>
      </w:pPr>
      <w:r w:rsidRPr="007177B3">
        <w:rPr>
          <w:rFonts w:ascii="Arial" w:hAnsi="Arial" w:cs="Arial"/>
          <w:color w:val="010000"/>
          <w:sz w:val="20"/>
        </w:rPr>
        <w:t>Approve the Company’s Financial Statements 2023 audited by Deloitte Vietnam Company Limited.</w:t>
      </w:r>
    </w:p>
    <w:p w14:paraId="067FFE7E" w14:textId="77777777" w:rsidR="005E0496" w:rsidRPr="007177B3" w:rsidRDefault="007500B0" w:rsidP="00E705BE">
      <w:pPr>
        <w:numPr>
          <w:ilvl w:val="0"/>
          <w:numId w:val="7"/>
        </w:numPr>
        <w:pBdr>
          <w:top w:val="nil"/>
          <w:left w:val="nil"/>
          <w:bottom w:val="nil"/>
          <w:right w:val="nil"/>
          <w:between w:val="nil"/>
        </w:pBdr>
        <w:tabs>
          <w:tab w:val="left" w:pos="432"/>
          <w:tab w:val="left" w:pos="636"/>
        </w:tabs>
        <w:spacing w:after="120" w:line="360" w:lineRule="auto"/>
        <w:jc w:val="both"/>
        <w:rPr>
          <w:rFonts w:ascii="Arial" w:eastAsia="Arial" w:hAnsi="Arial" w:cs="Arial"/>
          <w:color w:val="010000"/>
          <w:sz w:val="20"/>
          <w:szCs w:val="20"/>
        </w:rPr>
      </w:pPr>
      <w:r w:rsidRPr="007177B3">
        <w:rPr>
          <w:rFonts w:ascii="Arial" w:hAnsi="Arial" w:cs="Arial"/>
          <w:color w:val="010000"/>
          <w:sz w:val="20"/>
        </w:rPr>
        <w:t>Approve the Profit Distribution Plan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8"/>
        <w:gridCol w:w="5324"/>
        <w:gridCol w:w="3015"/>
      </w:tblGrid>
      <w:tr w:rsidR="005E0496" w:rsidRPr="007177B3" w14:paraId="112AE26A" w14:textId="77777777" w:rsidTr="007500B0">
        <w:tc>
          <w:tcPr>
            <w:tcW w:w="376" w:type="pct"/>
            <w:shd w:val="clear" w:color="auto" w:fill="auto"/>
            <w:tcMar>
              <w:top w:w="0" w:type="dxa"/>
              <w:bottom w:w="0" w:type="dxa"/>
            </w:tcMar>
            <w:vAlign w:val="center"/>
          </w:tcPr>
          <w:p w14:paraId="7752E6A3" w14:textId="77777777" w:rsidR="005E0496" w:rsidRPr="007177B3" w:rsidRDefault="007500B0" w:rsidP="00E705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77B3">
              <w:rPr>
                <w:rFonts w:ascii="Arial" w:hAnsi="Arial" w:cs="Arial"/>
                <w:color w:val="010000"/>
                <w:sz w:val="20"/>
              </w:rPr>
              <w:lastRenderedPageBreak/>
              <w:t>No.</w:t>
            </w:r>
          </w:p>
        </w:tc>
        <w:tc>
          <w:tcPr>
            <w:tcW w:w="2952" w:type="pct"/>
            <w:shd w:val="clear" w:color="auto" w:fill="auto"/>
            <w:tcMar>
              <w:top w:w="0" w:type="dxa"/>
              <w:bottom w:w="0" w:type="dxa"/>
            </w:tcMar>
            <w:vAlign w:val="center"/>
          </w:tcPr>
          <w:p w14:paraId="4266E444" w14:textId="77777777" w:rsidR="005E0496" w:rsidRPr="007177B3" w:rsidRDefault="007500B0" w:rsidP="00E705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77B3">
              <w:rPr>
                <w:rFonts w:ascii="Arial" w:hAnsi="Arial" w:cs="Arial"/>
                <w:color w:val="010000"/>
                <w:sz w:val="20"/>
              </w:rPr>
              <w:t>Targets</w:t>
            </w:r>
          </w:p>
        </w:tc>
        <w:tc>
          <w:tcPr>
            <w:tcW w:w="1672" w:type="pct"/>
            <w:shd w:val="clear" w:color="auto" w:fill="auto"/>
            <w:tcMar>
              <w:top w:w="0" w:type="dxa"/>
              <w:bottom w:w="0" w:type="dxa"/>
            </w:tcMar>
            <w:vAlign w:val="center"/>
          </w:tcPr>
          <w:p w14:paraId="004FD1A9" w14:textId="77777777" w:rsidR="005E0496" w:rsidRPr="007177B3" w:rsidRDefault="007500B0" w:rsidP="00E705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77B3">
              <w:rPr>
                <w:rFonts w:ascii="Arial" w:hAnsi="Arial" w:cs="Arial"/>
                <w:color w:val="010000"/>
                <w:sz w:val="20"/>
              </w:rPr>
              <w:t>Profit distribution in 2023</w:t>
            </w:r>
          </w:p>
        </w:tc>
      </w:tr>
      <w:tr w:rsidR="005E0496" w:rsidRPr="007177B3" w14:paraId="50BEA448" w14:textId="77777777" w:rsidTr="007500B0">
        <w:tc>
          <w:tcPr>
            <w:tcW w:w="376" w:type="pct"/>
            <w:shd w:val="clear" w:color="auto" w:fill="auto"/>
            <w:tcMar>
              <w:top w:w="0" w:type="dxa"/>
              <w:bottom w:w="0" w:type="dxa"/>
            </w:tcMar>
            <w:vAlign w:val="center"/>
          </w:tcPr>
          <w:p w14:paraId="353CC1D2" w14:textId="77777777" w:rsidR="005E0496" w:rsidRPr="007177B3" w:rsidRDefault="007500B0" w:rsidP="00E705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77B3">
              <w:rPr>
                <w:rFonts w:ascii="Arial" w:hAnsi="Arial" w:cs="Arial"/>
                <w:color w:val="010000"/>
                <w:sz w:val="20"/>
              </w:rPr>
              <w:t>1</w:t>
            </w:r>
          </w:p>
        </w:tc>
        <w:tc>
          <w:tcPr>
            <w:tcW w:w="2952" w:type="pct"/>
            <w:shd w:val="clear" w:color="auto" w:fill="auto"/>
            <w:tcMar>
              <w:top w:w="0" w:type="dxa"/>
              <w:bottom w:w="0" w:type="dxa"/>
            </w:tcMar>
            <w:vAlign w:val="center"/>
          </w:tcPr>
          <w:p w14:paraId="76E457CE" w14:textId="77777777" w:rsidR="005E0496" w:rsidRPr="007177B3" w:rsidRDefault="007500B0" w:rsidP="00E705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77B3">
              <w:rPr>
                <w:rFonts w:ascii="Arial" w:hAnsi="Arial" w:cs="Arial"/>
                <w:color w:val="010000"/>
                <w:sz w:val="20"/>
              </w:rPr>
              <w:t>Profit transferred from the previous year:</w:t>
            </w:r>
          </w:p>
        </w:tc>
        <w:tc>
          <w:tcPr>
            <w:tcW w:w="1672" w:type="pct"/>
            <w:shd w:val="clear" w:color="auto" w:fill="auto"/>
            <w:tcMar>
              <w:top w:w="0" w:type="dxa"/>
              <w:bottom w:w="0" w:type="dxa"/>
            </w:tcMar>
            <w:vAlign w:val="center"/>
          </w:tcPr>
          <w:p w14:paraId="310966EF" w14:textId="77777777" w:rsidR="005E0496" w:rsidRPr="007177B3" w:rsidRDefault="007500B0" w:rsidP="00E705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77B3">
              <w:rPr>
                <w:rFonts w:ascii="Arial" w:hAnsi="Arial" w:cs="Arial"/>
                <w:color w:val="010000"/>
                <w:sz w:val="20"/>
              </w:rPr>
              <w:t>15,787,584,245</w:t>
            </w:r>
          </w:p>
        </w:tc>
      </w:tr>
      <w:tr w:rsidR="005E0496" w:rsidRPr="007177B3" w14:paraId="17B0A31F" w14:textId="77777777" w:rsidTr="007500B0">
        <w:tc>
          <w:tcPr>
            <w:tcW w:w="376" w:type="pct"/>
            <w:shd w:val="clear" w:color="auto" w:fill="auto"/>
            <w:tcMar>
              <w:top w:w="0" w:type="dxa"/>
              <w:bottom w:w="0" w:type="dxa"/>
            </w:tcMar>
            <w:vAlign w:val="center"/>
          </w:tcPr>
          <w:p w14:paraId="3CB1469B" w14:textId="77777777" w:rsidR="005E0496" w:rsidRPr="007177B3" w:rsidRDefault="007500B0" w:rsidP="00E705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77B3">
              <w:rPr>
                <w:rFonts w:ascii="Arial" w:hAnsi="Arial" w:cs="Arial"/>
                <w:color w:val="010000"/>
                <w:sz w:val="20"/>
              </w:rPr>
              <w:t>2</w:t>
            </w:r>
          </w:p>
        </w:tc>
        <w:tc>
          <w:tcPr>
            <w:tcW w:w="2952" w:type="pct"/>
            <w:shd w:val="clear" w:color="auto" w:fill="auto"/>
            <w:tcMar>
              <w:top w:w="0" w:type="dxa"/>
              <w:bottom w:w="0" w:type="dxa"/>
            </w:tcMar>
            <w:vAlign w:val="center"/>
          </w:tcPr>
          <w:p w14:paraId="77EE8A16" w14:textId="77777777" w:rsidR="005E0496" w:rsidRPr="007177B3" w:rsidRDefault="007500B0" w:rsidP="00E705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77B3">
              <w:rPr>
                <w:rFonts w:ascii="Arial" w:hAnsi="Arial" w:cs="Arial"/>
                <w:color w:val="010000"/>
                <w:sz w:val="20"/>
              </w:rPr>
              <w:t>Profit after tax in 2023</w:t>
            </w:r>
          </w:p>
        </w:tc>
        <w:tc>
          <w:tcPr>
            <w:tcW w:w="1672" w:type="pct"/>
            <w:shd w:val="clear" w:color="auto" w:fill="auto"/>
            <w:tcMar>
              <w:top w:w="0" w:type="dxa"/>
              <w:bottom w:w="0" w:type="dxa"/>
            </w:tcMar>
            <w:vAlign w:val="center"/>
          </w:tcPr>
          <w:p w14:paraId="15346FC5" w14:textId="77777777" w:rsidR="005E0496" w:rsidRPr="007177B3" w:rsidRDefault="007500B0" w:rsidP="00E705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77B3">
              <w:rPr>
                <w:rFonts w:ascii="Arial" w:hAnsi="Arial" w:cs="Arial"/>
                <w:color w:val="010000"/>
                <w:sz w:val="20"/>
              </w:rPr>
              <w:t>12,072,608,024</w:t>
            </w:r>
          </w:p>
        </w:tc>
      </w:tr>
      <w:tr w:rsidR="005E0496" w:rsidRPr="007177B3" w14:paraId="08350E34" w14:textId="77777777" w:rsidTr="007500B0">
        <w:tc>
          <w:tcPr>
            <w:tcW w:w="376" w:type="pct"/>
            <w:shd w:val="clear" w:color="auto" w:fill="auto"/>
            <w:tcMar>
              <w:top w:w="0" w:type="dxa"/>
              <w:bottom w:w="0" w:type="dxa"/>
            </w:tcMar>
            <w:vAlign w:val="center"/>
          </w:tcPr>
          <w:p w14:paraId="6E6EABD5" w14:textId="77777777" w:rsidR="005E0496" w:rsidRPr="007177B3" w:rsidRDefault="007500B0" w:rsidP="00E705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77B3">
              <w:rPr>
                <w:rFonts w:ascii="Arial" w:hAnsi="Arial" w:cs="Arial"/>
                <w:color w:val="010000"/>
                <w:sz w:val="20"/>
              </w:rPr>
              <w:t>3</w:t>
            </w:r>
          </w:p>
        </w:tc>
        <w:tc>
          <w:tcPr>
            <w:tcW w:w="2952" w:type="pct"/>
            <w:shd w:val="clear" w:color="auto" w:fill="auto"/>
            <w:tcMar>
              <w:top w:w="0" w:type="dxa"/>
              <w:bottom w:w="0" w:type="dxa"/>
            </w:tcMar>
            <w:vAlign w:val="center"/>
          </w:tcPr>
          <w:p w14:paraId="26C306D6" w14:textId="77777777" w:rsidR="005E0496" w:rsidRPr="007177B3" w:rsidRDefault="007500B0" w:rsidP="00E705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77B3">
              <w:rPr>
                <w:rFonts w:ascii="Arial" w:hAnsi="Arial" w:cs="Arial"/>
                <w:color w:val="010000"/>
                <w:sz w:val="20"/>
              </w:rPr>
              <w:t>Appropriation for funds from profit after tax in 2023</w:t>
            </w:r>
          </w:p>
        </w:tc>
        <w:tc>
          <w:tcPr>
            <w:tcW w:w="1672" w:type="pct"/>
            <w:shd w:val="clear" w:color="auto" w:fill="auto"/>
            <w:tcMar>
              <w:top w:w="0" w:type="dxa"/>
              <w:bottom w:w="0" w:type="dxa"/>
            </w:tcMar>
            <w:vAlign w:val="center"/>
          </w:tcPr>
          <w:p w14:paraId="22EA0E58" w14:textId="77777777" w:rsidR="005E0496" w:rsidRPr="007177B3" w:rsidRDefault="007500B0" w:rsidP="00E705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77B3">
              <w:rPr>
                <w:rFonts w:ascii="Arial" w:hAnsi="Arial" w:cs="Arial"/>
                <w:color w:val="010000"/>
                <w:sz w:val="20"/>
              </w:rPr>
              <w:t>2,414,521,605</w:t>
            </w:r>
          </w:p>
        </w:tc>
      </w:tr>
      <w:tr w:rsidR="005E0496" w:rsidRPr="007177B3" w14:paraId="673F9BB8" w14:textId="77777777" w:rsidTr="007500B0">
        <w:tc>
          <w:tcPr>
            <w:tcW w:w="376" w:type="pct"/>
            <w:shd w:val="clear" w:color="auto" w:fill="auto"/>
            <w:tcMar>
              <w:top w:w="0" w:type="dxa"/>
              <w:bottom w:w="0" w:type="dxa"/>
            </w:tcMar>
            <w:vAlign w:val="center"/>
          </w:tcPr>
          <w:p w14:paraId="766E9842" w14:textId="77777777" w:rsidR="005E0496" w:rsidRPr="007177B3" w:rsidRDefault="007500B0" w:rsidP="00E705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77B3">
              <w:rPr>
                <w:rFonts w:ascii="Arial" w:hAnsi="Arial" w:cs="Arial"/>
                <w:color w:val="010000"/>
                <w:sz w:val="20"/>
              </w:rPr>
              <w:t>3.1</w:t>
            </w:r>
          </w:p>
        </w:tc>
        <w:tc>
          <w:tcPr>
            <w:tcW w:w="2952" w:type="pct"/>
            <w:shd w:val="clear" w:color="auto" w:fill="auto"/>
            <w:tcMar>
              <w:top w:w="0" w:type="dxa"/>
              <w:bottom w:w="0" w:type="dxa"/>
            </w:tcMar>
            <w:vAlign w:val="center"/>
          </w:tcPr>
          <w:p w14:paraId="0BD42519" w14:textId="77777777" w:rsidR="005E0496" w:rsidRPr="007177B3" w:rsidRDefault="007500B0" w:rsidP="00E705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77B3">
              <w:rPr>
                <w:rFonts w:ascii="Arial" w:hAnsi="Arial" w:cs="Arial"/>
                <w:color w:val="010000"/>
                <w:sz w:val="20"/>
              </w:rPr>
              <w:t>Bonus and welfare fund:</w:t>
            </w:r>
          </w:p>
        </w:tc>
        <w:tc>
          <w:tcPr>
            <w:tcW w:w="1672" w:type="pct"/>
            <w:shd w:val="clear" w:color="auto" w:fill="auto"/>
            <w:tcMar>
              <w:top w:w="0" w:type="dxa"/>
              <w:bottom w:w="0" w:type="dxa"/>
            </w:tcMar>
            <w:vAlign w:val="center"/>
          </w:tcPr>
          <w:p w14:paraId="649FF324" w14:textId="77777777" w:rsidR="005E0496" w:rsidRPr="007177B3" w:rsidRDefault="007500B0" w:rsidP="00E705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77B3">
              <w:rPr>
                <w:rFonts w:ascii="Arial" w:hAnsi="Arial" w:cs="Arial"/>
                <w:color w:val="010000"/>
                <w:sz w:val="20"/>
              </w:rPr>
              <w:t>2,414,521,605</w:t>
            </w:r>
          </w:p>
        </w:tc>
      </w:tr>
      <w:tr w:rsidR="005E0496" w:rsidRPr="007177B3" w14:paraId="3DC700EE" w14:textId="77777777" w:rsidTr="007500B0">
        <w:tc>
          <w:tcPr>
            <w:tcW w:w="376" w:type="pct"/>
            <w:shd w:val="clear" w:color="auto" w:fill="auto"/>
            <w:tcMar>
              <w:top w:w="0" w:type="dxa"/>
              <w:bottom w:w="0" w:type="dxa"/>
            </w:tcMar>
            <w:vAlign w:val="center"/>
          </w:tcPr>
          <w:p w14:paraId="0E45D46A" w14:textId="77777777" w:rsidR="005E0496" w:rsidRPr="007177B3" w:rsidRDefault="007500B0" w:rsidP="00E705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77B3">
              <w:rPr>
                <w:rFonts w:ascii="Arial" w:hAnsi="Arial" w:cs="Arial"/>
                <w:color w:val="010000"/>
                <w:sz w:val="20"/>
              </w:rPr>
              <w:t>4</w:t>
            </w:r>
          </w:p>
        </w:tc>
        <w:tc>
          <w:tcPr>
            <w:tcW w:w="2952" w:type="pct"/>
            <w:shd w:val="clear" w:color="auto" w:fill="auto"/>
            <w:tcMar>
              <w:top w:w="0" w:type="dxa"/>
              <w:bottom w:w="0" w:type="dxa"/>
            </w:tcMar>
            <w:vAlign w:val="center"/>
          </w:tcPr>
          <w:p w14:paraId="27F28F92" w14:textId="77777777" w:rsidR="005E0496" w:rsidRPr="007177B3" w:rsidRDefault="007500B0" w:rsidP="00E705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77B3">
              <w:rPr>
                <w:rFonts w:ascii="Arial" w:hAnsi="Arial" w:cs="Arial"/>
                <w:color w:val="010000"/>
                <w:sz w:val="20"/>
              </w:rPr>
              <w:t>Profit in 2023 after appropriating funds:</w:t>
            </w:r>
          </w:p>
        </w:tc>
        <w:tc>
          <w:tcPr>
            <w:tcW w:w="1672" w:type="pct"/>
            <w:shd w:val="clear" w:color="auto" w:fill="auto"/>
            <w:tcMar>
              <w:top w:w="0" w:type="dxa"/>
              <w:bottom w:w="0" w:type="dxa"/>
            </w:tcMar>
            <w:vAlign w:val="center"/>
          </w:tcPr>
          <w:p w14:paraId="1F7A9C33" w14:textId="77777777" w:rsidR="005E0496" w:rsidRPr="007177B3" w:rsidRDefault="007500B0" w:rsidP="00E705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77B3">
              <w:rPr>
                <w:rFonts w:ascii="Arial" w:hAnsi="Arial" w:cs="Arial"/>
                <w:color w:val="010000"/>
                <w:sz w:val="20"/>
              </w:rPr>
              <w:t>9,658,086,419</w:t>
            </w:r>
          </w:p>
        </w:tc>
      </w:tr>
      <w:tr w:rsidR="005E0496" w:rsidRPr="007177B3" w14:paraId="2B487C63" w14:textId="77777777" w:rsidTr="007500B0">
        <w:tc>
          <w:tcPr>
            <w:tcW w:w="376" w:type="pct"/>
            <w:shd w:val="clear" w:color="auto" w:fill="auto"/>
            <w:tcMar>
              <w:top w:w="0" w:type="dxa"/>
              <w:bottom w:w="0" w:type="dxa"/>
            </w:tcMar>
            <w:vAlign w:val="center"/>
          </w:tcPr>
          <w:p w14:paraId="167B9157" w14:textId="77777777" w:rsidR="005E0496" w:rsidRPr="007177B3" w:rsidRDefault="007500B0" w:rsidP="00E705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77B3">
              <w:rPr>
                <w:rFonts w:ascii="Arial" w:hAnsi="Arial" w:cs="Arial"/>
                <w:color w:val="010000"/>
                <w:sz w:val="20"/>
              </w:rPr>
              <w:t>5</w:t>
            </w:r>
          </w:p>
        </w:tc>
        <w:tc>
          <w:tcPr>
            <w:tcW w:w="2952" w:type="pct"/>
            <w:shd w:val="clear" w:color="auto" w:fill="auto"/>
            <w:tcMar>
              <w:top w:w="0" w:type="dxa"/>
              <w:bottom w:w="0" w:type="dxa"/>
            </w:tcMar>
            <w:vAlign w:val="center"/>
          </w:tcPr>
          <w:p w14:paraId="1D837925" w14:textId="77777777" w:rsidR="005E0496" w:rsidRPr="007177B3" w:rsidRDefault="007500B0" w:rsidP="00E705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77B3">
              <w:rPr>
                <w:rFonts w:ascii="Arial" w:hAnsi="Arial" w:cs="Arial"/>
                <w:color w:val="010000"/>
                <w:sz w:val="20"/>
              </w:rPr>
              <w:t>Dividend payment (8%)</w:t>
            </w:r>
          </w:p>
        </w:tc>
        <w:tc>
          <w:tcPr>
            <w:tcW w:w="1672" w:type="pct"/>
            <w:shd w:val="clear" w:color="auto" w:fill="auto"/>
            <w:tcMar>
              <w:top w:w="0" w:type="dxa"/>
              <w:bottom w:w="0" w:type="dxa"/>
            </w:tcMar>
            <w:vAlign w:val="center"/>
          </w:tcPr>
          <w:p w14:paraId="57CB3F4E" w14:textId="77777777" w:rsidR="005E0496" w:rsidRPr="007177B3" w:rsidRDefault="007500B0" w:rsidP="00E705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77B3">
              <w:rPr>
                <w:rFonts w:ascii="Arial" w:hAnsi="Arial" w:cs="Arial"/>
                <w:color w:val="010000"/>
                <w:sz w:val="20"/>
              </w:rPr>
              <w:t>10,000,000,000</w:t>
            </w:r>
          </w:p>
        </w:tc>
      </w:tr>
      <w:tr w:rsidR="005E0496" w:rsidRPr="007177B3" w14:paraId="500D5357" w14:textId="77777777" w:rsidTr="007500B0">
        <w:tc>
          <w:tcPr>
            <w:tcW w:w="376" w:type="pct"/>
            <w:shd w:val="clear" w:color="auto" w:fill="auto"/>
            <w:tcMar>
              <w:top w:w="0" w:type="dxa"/>
              <w:bottom w:w="0" w:type="dxa"/>
            </w:tcMar>
            <w:vAlign w:val="center"/>
          </w:tcPr>
          <w:p w14:paraId="16D8AEC5" w14:textId="77777777" w:rsidR="005E0496" w:rsidRPr="007177B3" w:rsidRDefault="007500B0" w:rsidP="00E705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77B3">
              <w:rPr>
                <w:rFonts w:ascii="Arial" w:hAnsi="Arial" w:cs="Arial"/>
                <w:color w:val="010000"/>
                <w:sz w:val="20"/>
              </w:rPr>
              <w:t>6</w:t>
            </w:r>
          </w:p>
        </w:tc>
        <w:tc>
          <w:tcPr>
            <w:tcW w:w="2952" w:type="pct"/>
            <w:shd w:val="clear" w:color="auto" w:fill="auto"/>
            <w:tcMar>
              <w:top w:w="0" w:type="dxa"/>
              <w:bottom w:w="0" w:type="dxa"/>
            </w:tcMar>
            <w:vAlign w:val="center"/>
          </w:tcPr>
          <w:p w14:paraId="11B57603" w14:textId="77777777" w:rsidR="005E0496" w:rsidRPr="007177B3" w:rsidRDefault="007500B0" w:rsidP="00E705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77B3">
              <w:rPr>
                <w:rFonts w:ascii="Arial" w:hAnsi="Arial" w:cs="Arial"/>
                <w:color w:val="010000"/>
                <w:sz w:val="20"/>
              </w:rPr>
              <w:t>Dividends per share (VND/share)</w:t>
            </w:r>
          </w:p>
        </w:tc>
        <w:tc>
          <w:tcPr>
            <w:tcW w:w="1672" w:type="pct"/>
            <w:shd w:val="clear" w:color="auto" w:fill="auto"/>
            <w:tcMar>
              <w:top w:w="0" w:type="dxa"/>
              <w:bottom w:w="0" w:type="dxa"/>
            </w:tcMar>
            <w:vAlign w:val="center"/>
          </w:tcPr>
          <w:p w14:paraId="797D1EA3" w14:textId="77777777" w:rsidR="005E0496" w:rsidRPr="007177B3" w:rsidRDefault="007500B0" w:rsidP="00E705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77B3">
              <w:rPr>
                <w:rFonts w:ascii="Arial" w:hAnsi="Arial" w:cs="Arial"/>
                <w:color w:val="010000"/>
                <w:sz w:val="20"/>
              </w:rPr>
              <w:t>800</w:t>
            </w:r>
          </w:p>
        </w:tc>
      </w:tr>
      <w:tr w:rsidR="005E0496" w:rsidRPr="007177B3" w14:paraId="029D3F2B" w14:textId="77777777" w:rsidTr="007500B0">
        <w:tc>
          <w:tcPr>
            <w:tcW w:w="376" w:type="pct"/>
            <w:shd w:val="clear" w:color="auto" w:fill="auto"/>
            <w:tcMar>
              <w:top w:w="0" w:type="dxa"/>
              <w:bottom w:w="0" w:type="dxa"/>
            </w:tcMar>
            <w:vAlign w:val="center"/>
          </w:tcPr>
          <w:p w14:paraId="2A4321D3" w14:textId="77777777" w:rsidR="005E0496" w:rsidRPr="007177B3" w:rsidRDefault="007500B0" w:rsidP="00E705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77B3">
              <w:rPr>
                <w:rFonts w:ascii="Arial" w:hAnsi="Arial" w:cs="Arial"/>
                <w:color w:val="010000"/>
                <w:sz w:val="20"/>
              </w:rPr>
              <w:t>7</w:t>
            </w:r>
          </w:p>
        </w:tc>
        <w:tc>
          <w:tcPr>
            <w:tcW w:w="2952" w:type="pct"/>
            <w:shd w:val="clear" w:color="auto" w:fill="auto"/>
            <w:tcMar>
              <w:top w:w="0" w:type="dxa"/>
              <w:bottom w:w="0" w:type="dxa"/>
            </w:tcMar>
            <w:vAlign w:val="center"/>
          </w:tcPr>
          <w:p w14:paraId="6C7560BC" w14:textId="77777777" w:rsidR="005E0496" w:rsidRPr="007177B3" w:rsidRDefault="007500B0" w:rsidP="00E705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77B3">
              <w:rPr>
                <w:rFonts w:ascii="Arial" w:hAnsi="Arial" w:cs="Arial"/>
                <w:color w:val="010000"/>
                <w:sz w:val="20"/>
              </w:rPr>
              <w:t>Profit transferring to 2024</w:t>
            </w:r>
          </w:p>
        </w:tc>
        <w:tc>
          <w:tcPr>
            <w:tcW w:w="1672" w:type="pct"/>
            <w:shd w:val="clear" w:color="auto" w:fill="auto"/>
            <w:tcMar>
              <w:top w:w="0" w:type="dxa"/>
              <w:bottom w:w="0" w:type="dxa"/>
            </w:tcMar>
            <w:vAlign w:val="center"/>
          </w:tcPr>
          <w:p w14:paraId="6E0CF844" w14:textId="77777777" w:rsidR="005E0496" w:rsidRPr="007177B3" w:rsidRDefault="007500B0" w:rsidP="00E705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77B3">
              <w:rPr>
                <w:rFonts w:ascii="Arial" w:hAnsi="Arial" w:cs="Arial"/>
                <w:color w:val="010000"/>
                <w:sz w:val="20"/>
              </w:rPr>
              <w:t>15,445,670,664</w:t>
            </w:r>
          </w:p>
        </w:tc>
      </w:tr>
    </w:tbl>
    <w:p w14:paraId="658D0ED7" w14:textId="77777777" w:rsidR="005E0496" w:rsidRPr="007177B3" w:rsidRDefault="007500B0" w:rsidP="00E705BE">
      <w:pPr>
        <w:numPr>
          <w:ilvl w:val="0"/>
          <w:numId w:val="7"/>
        </w:numPr>
        <w:pBdr>
          <w:top w:val="nil"/>
          <w:left w:val="nil"/>
          <w:bottom w:val="nil"/>
          <w:right w:val="nil"/>
          <w:between w:val="nil"/>
        </w:pBdr>
        <w:tabs>
          <w:tab w:val="left" w:pos="432"/>
          <w:tab w:val="left" w:pos="636"/>
        </w:tabs>
        <w:spacing w:after="120" w:line="360" w:lineRule="auto"/>
        <w:jc w:val="both"/>
        <w:rPr>
          <w:rFonts w:ascii="Arial" w:eastAsia="Arial" w:hAnsi="Arial" w:cs="Arial"/>
          <w:color w:val="010000"/>
          <w:sz w:val="20"/>
          <w:szCs w:val="20"/>
        </w:rPr>
      </w:pPr>
      <w:r w:rsidRPr="007177B3">
        <w:rPr>
          <w:rFonts w:ascii="Arial" w:hAnsi="Arial" w:cs="Arial"/>
          <w:color w:val="010000"/>
          <w:sz w:val="20"/>
        </w:rPr>
        <w:t>Approve the Profit Distribution Plan for 2024</w:t>
      </w:r>
    </w:p>
    <w:p w14:paraId="6F7F2D1D" w14:textId="77777777" w:rsidR="005E0496" w:rsidRPr="007177B3" w:rsidRDefault="007500B0" w:rsidP="00E705BE">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177B3">
        <w:rPr>
          <w:rFonts w:ascii="Arial" w:hAnsi="Arial" w:cs="Arial"/>
          <w:color w:val="010000"/>
          <w:sz w:val="20"/>
        </w:rPr>
        <w:t>Expected dividend payout rate: 10%/par value of share</w:t>
      </w:r>
    </w:p>
    <w:p w14:paraId="7CF2AEA9" w14:textId="77777777" w:rsidR="005E0496" w:rsidRPr="007177B3" w:rsidRDefault="007500B0" w:rsidP="00E705BE">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177B3">
        <w:rPr>
          <w:rFonts w:ascii="Arial" w:hAnsi="Arial" w:cs="Arial"/>
          <w:color w:val="010000"/>
          <w:sz w:val="20"/>
        </w:rPr>
        <w:t>Appropriation for funds from profit after tax: 20% Bonus and welfare fund (temporarily appropriated).</w:t>
      </w:r>
    </w:p>
    <w:p w14:paraId="052396CA" w14:textId="77777777" w:rsidR="005E0496" w:rsidRPr="007177B3" w:rsidRDefault="007500B0" w:rsidP="00E705BE">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177B3">
        <w:rPr>
          <w:rFonts w:ascii="Arial" w:hAnsi="Arial" w:cs="Arial"/>
          <w:color w:val="010000"/>
          <w:sz w:val="20"/>
        </w:rPr>
        <w:t>In case the realized profit after tax in 2024 exceeds the planned profit after tax in 2024 assigned by the General Meeting of Shareholders, the Company is allowed to make additional appropriation to the Bonus and Welfare Fund at a rate of 10% of the realized profit exceeding the plan in 2024.</w:t>
      </w:r>
    </w:p>
    <w:p w14:paraId="415C6D91" w14:textId="77777777" w:rsidR="005E0496" w:rsidRPr="007177B3" w:rsidRDefault="007500B0" w:rsidP="00E705BE">
      <w:pPr>
        <w:numPr>
          <w:ilvl w:val="0"/>
          <w:numId w:val="7"/>
        </w:numPr>
        <w:pBdr>
          <w:top w:val="nil"/>
          <w:left w:val="nil"/>
          <w:bottom w:val="nil"/>
          <w:right w:val="nil"/>
          <w:between w:val="nil"/>
        </w:pBdr>
        <w:tabs>
          <w:tab w:val="left" w:pos="432"/>
          <w:tab w:val="left" w:pos="636"/>
        </w:tabs>
        <w:spacing w:after="120" w:line="360" w:lineRule="auto"/>
        <w:jc w:val="both"/>
        <w:rPr>
          <w:rFonts w:ascii="Arial" w:eastAsia="Arial" w:hAnsi="Arial" w:cs="Arial"/>
          <w:color w:val="010000"/>
          <w:sz w:val="20"/>
          <w:szCs w:val="20"/>
        </w:rPr>
      </w:pPr>
      <w:r w:rsidRPr="007177B3">
        <w:rPr>
          <w:rFonts w:ascii="Arial" w:hAnsi="Arial" w:cs="Arial"/>
          <w:color w:val="010000"/>
          <w:sz w:val="20"/>
        </w:rPr>
        <w:t>Approve the report on remuneration, salaries, bonuses and other benefits of the Board of Directors and Supervisory Board in 2023 and the estimate for 2024:</w:t>
      </w:r>
    </w:p>
    <w:p w14:paraId="11E437A2" w14:textId="77777777" w:rsidR="005E0496" w:rsidRPr="007177B3" w:rsidRDefault="007500B0" w:rsidP="00E705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77B3">
        <w:rPr>
          <w:rFonts w:ascii="Arial" w:hAnsi="Arial" w:cs="Arial"/>
          <w:color w:val="010000"/>
          <w:sz w:val="20"/>
        </w:rPr>
        <w:t>Report on implementation in 2023: VND 3,010,716,387</w:t>
      </w:r>
    </w:p>
    <w:p w14:paraId="7B37012A" w14:textId="77777777" w:rsidR="005E0496" w:rsidRPr="007177B3" w:rsidRDefault="007500B0" w:rsidP="00E705BE">
      <w:pPr>
        <w:pBdr>
          <w:top w:val="nil"/>
          <w:left w:val="nil"/>
          <w:bottom w:val="nil"/>
          <w:right w:val="nil"/>
          <w:between w:val="nil"/>
        </w:pBdr>
        <w:tabs>
          <w:tab w:val="left" w:pos="432"/>
          <w:tab w:val="left" w:pos="3732"/>
        </w:tabs>
        <w:spacing w:after="120" w:line="360" w:lineRule="auto"/>
        <w:jc w:val="both"/>
        <w:rPr>
          <w:rFonts w:ascii="Arial" w:eastAsia="Arial" w:hAnsi="Arial" w:cs="Arial"/>
          <w:color w:val="010000"/>
          <w:sz w:val="20"/>
          <w:szCs w:val="20"/>
        </w:rPr>
      </w:pPr>
      <w:r w:rsidRPr="007177B3">
        <w:rPr>
          <w:rFonts w:ascii="Arial" w:hAnsi="Arial" w:cs="Arial"/>
          <w:color w:val="010000"/>
          <w:sz w:val="20"/>
        </w:rPr>
        <w:t>Estimate for 2024: VND 2,286,160,000</w:t>
      </w:r>
    </w:p>
    <w:p w14:paraId="083494C2" w14:textId="41F17C8F" w:rsidR="005E0496" w:rsidRPr="007177B3" w:rsidRDefault="007500B0" w:rsidP="00E705BE">
      <w:pPr>
        <w:numPr>
          <w:ilvl w:val="0"/>
          <w:numId w:val="7"/>
        </w:numPr>
        <w:pBdr>
          <w:top w:val="nil"/>
          <w:left w:val="nil"/>
          <w:bottom w:val="nil"/>
          <w:right w:val="nil"/>
          <w:between w:val="nil"/>
        </w:pBdr>
        <w:tabs>
          <w:tab w:val="left" w:pos="432"/>
          <w:tab w:val="left" w:pos="636"/>
        </w:tabs>
        <w:spacing w:after="120" w:line="360" w:lineRule="auto"/>
        <w:jc w:val="both"/>
        <w:rPr>
          <w:rFonts w:ascii="Arial" w:eastAsia="Arial" w:hAnsi="Arial" w:cs="Arial"/>
          <w:color w:val="010000"/>
          <w:sz w:val="20"/>
          <w:szCs w:val="20"/>
        </w:rPr>
      </w:pPr>
      <w:bookmarkStart w:id="0" w:name="_heading=h.gjdgxs"/>
      <w:bookmarkEnd w:id="0"/>
      <w:r w:rsidRPr="007177B3">
        <w:rPr>
          <w:rFonts w:ascii="Arial" w:hAnsi="Arial" w:cs="Arial"/>
          <w:color w:val="010000"/>
          <w:sz w:val="20"/>
        </w:rPr>
        <w:t>Approving the policy on signing contracts, transactions with goods purchase and sale activities, service provision, management and operation of warehouses, buildings... with Petrovietnam Fertilizer &amp; Chemicals Corporation (an organization that owns more than 10% of the total common shares of the Company) and authorizes the Board of Directors of the Company to sign the above contracts and transactions under the authority o</w:t>
      </w:r>
      <w:r w:rsidR="007177B3" w:rsidRPr="007177B3">
        <w:rPr>
          <w:rFonts w:ascii="Arial" w:hAnsi="Arial" w:cs="Arial"/>
          <w:color w:val="010000"/>
          <w:sz w:val="20"/>
        </w:rPr>
        <w:t>f the G</w:t>
      </w:r>
      <w:r w:rsidRPr="007177B3">
        <w:rPr>
          <w:rFonts w:ascii="Arial" w:hAnsi="Arial" w:cs="Arial"/>
          <w:color w:val="010000"/>
          <w:sz w:val="20"/>
        </w:rPr>
        <w:t>eneral Meeting of Shareholders according to regulations of Law on Enterprises No. 59/2020/QH14.</w:t>
      </w:r>
      <w:bookmarkStart w:id="1" w:name="_GoBack"/>
      <w:bookmarkEnd w:id="1"/>
    </w:p>
    <w:p w14:paraId="643B8A8D" w14:textId="77777777" w:rsidR="005E0496" w:rsidRPr="007177B3" w:rsidRDefault="007500B0" w:rsidP="00E705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77B3">
        <w:rPr>
          <w:rFonts w:ascii="Arial" w:hAnsi="Arial" w:cs="Arial"/>
          <w:color w:val="010000"/>
          <w:sz w:val="20"/>
        </w:rPr>
        <w:t>Article 2: This General Mandate takes effect from the date of approval of the General Meeting of Shareholders, April 10, 2024.</w:t>
      </w:r>
    </w:p>
    <w:p w14:paraId="5B3F2647" w14:textId="504A1660" w:rsidR="005E0496" w:rsidRPr="007177B3" w:rsidRDefault="007500B0" w:rsidP="00E705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77B3">
        <w:rPr>
          <w:rFonts w:ascii="Arial" w:hAnsi="Arial" w:cs="Arial"/>
          <w:color w:val="010000"/>
          <w:sz w:val="20"/>
        </w:rPr>
        <w:t>Article 3: The Board of Directors,</w:t>
      </w:r>
      <w:r w:rsidR="007177B3" w:rsidRPr="007177B3">
        <w:rPr>
          <w:rFonts w:ascii="Arial" w:hAnsi="Arial" w:cs="Arial"/>
          <w:color w:val="010000"/>
          <w:sz w:val="20"/>
        </w:rPr>
        <w:t xml:space="preserve"> the</w:t>
      </w:r>
      <w:r w:rsidRPr="007177B3">
        <w:rPr>
          <w:rFonts w:ascii="Arial" w:hAnsi="Arial" w:cs="Arial"/>
          <w:color w:val="010000"/>
          <w:sz w:val="20"/>
        </w:rPr>
        <w:t xml:space="preserve"> Board of Managers,</w:t>
      </w:r>
      <w:r w:rsidR="007177B3" w:rsidRPr="007177B3">
        <w:rPr>
          <w:rFonts w:ascii="Arial" w:hAnsi="Arial" w:cs="Arial"/>
          <w:color w:val="010000"/>
          <w:sz w:val="20"/>
        </w:rPr>
        <w:t xml:space="preserve"> the</w:t>
      </w:r>
      <w:r w:rsidRPr="007177B3">
        <w:rPr>
          <w:rFonts w:ascii="Arial" w:hAnsi="Arial" w:cs="Arial"/>
          <w:color w:val="010000"/>
          <w:sz w:val="20"/>
        </w:rPr>
        <w:t xml:space="preserve"> Supervisory Board and Heads of departments and units under the Company are responsible for implementing this General Mandate.</w:t>
      </w:r>
    </w:p>
    <w:sectPr w:rsidR="005E0496" w:rsidRPr="007177B3" w:rsidSect="007500B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4096"/>
    <w:multiLevelType w:val="multilevel"/>
    <w:tmpl w:val="9BC0A770"/>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734D10"/>
    <w:multiLevelType w:val="multilevel"/>
    <w:tmpl w:val="9CEA4946"/>
    <w:lvl w:ilvl="0">
      <w:start w:val="1"/>
      <w:numFmt w:val="decimal"/>
      <w:lvlText w:val="%1"/>
      <w:lvlJc w:val="left"/>
      <w:pPr>
        <w:ind w:left="360" w:hanging="360"/>
      </w:pPr>
      <w:rPr>
        <w:b w:val="0"/>
        <w:i w:val="0"/>
        <w:sz w:val="20"/>
      </w:rPr>
    </w:lvl>
    <w:lvl w:ilvl="1">
      <w:start w:val="1"/>
      <w:numFmt w:val="decimal"/>
      <w:lvlText w:val="%1.%2"/>
      <w:lvlJc w:val="left"/>
      <w:pPr>
        <w:ind w:left="360" w:hanging="360"/>
      </w:pPr>
      <w:rPr>
        <w:b w:val="0"/>
        <w:i w:val="0"/>
        <w:sz w:val="20"/>
      </w:rPr>
    </w:lvl>
    <w:lvl w:ilvl="2">
      <w:start w:val="1"/>
      <w:numFmt w:val="decimal"/>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31D6FC0"/>
    <w:multiLevelType w:val="multilevel"/>
    <w:tmpl w:val="AE7EB00E"/>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1D623C"/>
    <w:multiLevelType w:val="multilevel"/>
    <w:tmpl w:val="2DA458B2"/>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585E01"/>
    <w:multiLevelType w:val="multilevel"/>
    <w:tmpl w:val="DED4201E"/>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6751D3B"/>
    <w:multiLevelType w:val="multilevel"/>
    <w:tmpl w:val="BB6461BA"/>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0513C6D"/>
    <w:multiLevelType w:val="multilevel"/>
    <w:tmpl w:val="D3C85220"/>
    <w:lvl w:ilvl="0">
      <w:start w:val="6"/>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96"/>
    <w:rsid w:val="005E0496"/>
    <w:rsid w:val="007177B3"/>
    <w:rsid w:val="007500B0"/>
    <w:rsid w:val="00E705B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7D5DB"/>
  <w15:docId w15:val="{4686CEBC-636A-42D6-AEF1-A9214223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w w:val="60"/>
      <w:sz w:val="16"/>
      <w:szCs w:val="1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38"/>
      <w:szCs w:val="38"/>
      <w:u w:val="none"/>
      <w:shd w:val="clear" w:color="auto" w:fill="auto"/>
    </w:rPr>
  </w:style>
  <w:style w:type="paragraph" w:styleId="BodyText">
    <w:name w:val="Body Text"/>
    <w:basedOn w:val="Normal"/>
    <w:link w:val="BodyTextChar"/>
    <w:qFormat/>
    <w:pPr>
      <w:spacing w:line="266" w:lineRule="auto"/>
    </w:pPr>
    <w:rPr>
      <w:rFonts w:ascii="Times New Roman" w:eastAsia="Times New Roman" w:hAnsi="Times New Roman" w:cs="Times New Roman"/>
      <w:sz w:val="22"/>
      <w:szCs w:val="22"/>
    </w:rPr>
  </w:style>
  <w:style w:type="paragraph" w:customStyle="1" w:styleId="Bodytext20">
    <w:name w:val="Body text (2)"/>
    <w:basedOn w:val="Normal"/>
    <w:link w:val="Bodytext2"/>
    <w:pPr>
      <w:jc w:val="center"/>
    </w:pPr>
    <w:rPr>
      <w:rFonts w:ascii="Times New Roman" w:eastAsia="Times New Roman" w:hAnsi="Times New Roman" w:cs="Times New Roman"/>
      <w:b/>
      <w:bCs/>
      <w:sz w:val="26"/>
      <w:szCs w:val="26"/>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pPr>
      <w:spacing w:line="266" w:lineRule="auto"/>
    </w:pPr>
    <w:rPr>
      <w:rFonts w:ascii="Times New Roman" w:eastAsia="Times New Roman" w:hAnsi="Times New Roman" w:cs="Times New Roman"/>
      <w:sz w:val="22"/>
      <w:szCs w:val="22"/>
    </w:rPr>
  </w:style>
  <w:style w:type="paragraph" w:customStyle="1" w:styleId="Bodytext30">
    <w:name w:val="Body text (3)"/>
    <w:basedOn w:val="Normal"/>
    <w:link w:val="Bodytext3"/>
    <w:pPr>
      <w:spacing w:line="264" w:lineRule="auto"/>
      <w:ind w:left="4120" w:hanging="3660"/>
    </w:pPr>
    <w:rPr>
      <w:rFonts w:ascii="Arial" w:eastAsia="Arial" w:hAnsi="Arial" w:cs="Arial"/>
      <w:b/>
      <w:bCs/>
      <w:w w:val="60"/>
      <w:sz w:val="16"/>
      <w:szCs w:val="16"/>
    </w:rPr>
  </w:style>
  <w:style w:type="paragraph" w:customStyle="1" w:styleId="Heading11">
    <w:name w:val="Heading #1"/>
    <w:basedOn w:val="Normal"/>
    <w:link w:val="Heading10"/>
    <w:pPr>
      <w:spacing w:line="228" w:lineRule="auto"/>
      <w:jc w:val="center"/>
      <w:outlineLvl w:val="0"/>
    </w:pPr>
    <w:rPr>
      <w:rFonts w:ascii="Times New Roman" w:eastAsia="Times New Roman" w:hAnsi="Times New Roman" w:cs="Times New Roman"/>
      <w:sz w:val="38"/>
      <w:szCs w:val="3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kqp9ENyVcuyDM5FoupHkP99Raw==">CgMxLjAyCGguZ2pkZ3hzOAByITFXMm91S25FX1lJMHktSXJQYk4wSE51RWFfRUhTTUFxMw==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528</Words>
  <Characters>3013</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2024-04-16T04:15:00Z</dcterms:created>
  <dcterms:modified xsi:type="dcterms:W3CDTF">2024-04-19T04:12:00Z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f03f407c7abf61a593b135628d2f3f293f05001f9f8f7817477272973122a92e</vt:lpwstr>
  </property>
</Properties>
</file>