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23A87" w:rsidRPr="00C90A82" w:rsidRDefault="007A5266" w:rsidP="007A52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90A82">
        <w:rPr>
          <w:rFonts w:ascii="Arial" w:hAnsi="Arial" w:cs="Arial"/>
          <w:b/>
          <w:color w:val="010000"/>
          <w:sz w:val="20"/>
        </w:rPr>
        <w:t>PSN</w:t>
      </w:r>
      <w:proofErr w:type="spellEnd"/>
      <w:r w:rsidRPr="00C90A82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58882D3D" w:rsidR="00523A87" w:rsidRPr="00C90A82" w:rsidRDefault="007A5266" w:rsidP="007A52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 xml:space="preserve">On April 16, 2024, </w:t>
      </w:r>
      <w:proofErr w:type="spellStart"/>
      <w:r w:rsidRPr="00C90A82">
        <w:rPr>
          <w:rFonts w:ascii="Arial" w:hAnsi="Arial" w:cs="Arial"/>
          <w:color w:val="010000"/>
          <w:sz w:val="20"/>
        </w:rPr>
        <w:t>PTSC</w:t>
      </w:r>
      <w:proofErr w:type="spellEnd"/>
      <w:r w:rsidRPr="00C90A82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C90A82">
        <w:rPr>
          <w:rFonts w:ascii="Arial" w:hAnsi="Arial" w:cs="Arial"/>
          <w:color w:val="010000"/>
          <w:sz w:val="20"/>
        </w:rPr>
        <w:t>Hoa</w:t>
      </w:r>
      <w:proofErr w:type="spellEnd"/>
      <w:r w:rsidRPr="00C90A82">
        <w:rPr>
          <w:rFonts w:ascii="Arial" w:hAnsi="Arial" w:cs="Arial"/>
          <w:color w:val="010000"/>
          <w:sz w:val="20"/>
        </w:rPr>
        <w:t xml:space="preserve"> Technical Services Company announced Resolution No. 1030/NQ-TH-</w:t>
      </w:r>
      <w:proofErr w:type="spellStart"/>
      <w:r w:rsidRPr="00C90A82">
        <w:rPr>
          <w:rFonts w:ascii="Arial" w:hAnsi="Arial" w:cs="Arial"/>
          <w:color w:val="010000"/>
          <w:sz w:val="20"/>
        </w:rPr>
        <w:t>HDQT</w:t>
      </w:r>
      <w:proofErr w:type="spellEnd"/>
      <w:r w:rsidRPr="00C90A82">
        <w:rPr>
          <w:rFonts w:ascii="Arial" w:hAnsi="Arial" w:cs="Arial"/>
          <w:color w:val="010000"/>
          <w:sz w:val="20"/>
        </w:rPr>
        <w:t xml:space="preserve"> on extending and changing the time to organize the Annual General Meeting of Shareholders 2024 as follows: </w:t>
      </w:r>
    </w:p>
    <w:p w14:paraId="00000003" w14:textId="597737E8" w:rsidR="00523A87" w:rsidRPr="00C90A82" w:rsidRDefault="007A5266" w:rsidP="007A52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 xml:space="preserve">‎‎Article 1. Approve the extension and change of time for organizing the Annual General Meeting of Shareholders 2024 of </w:t>
      </w:r>
      <w:proofErr w:type="spellStart"/>
      <w:r w:rsidRPr="00C90A82">
        <w:rPr>
          <w:rFonts w:ascii="Arial" w:hAnsi="Arial" w:cs="Arial"/>
          <w:color w:val="010000"/>
          <w:sz w:val="20"/>
        </w:rPr>
        <w:t>PTSC</w:t>
      </w:r>
      <w:proofErr w:type="spellEnd"/>
      <w:r w:rsidRPr="00C90A82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C90A82">
        <w:rPr>
          <w:rFonts w:ascii="Arial" w:hAnsi="Arial" w:cs="Arial"/>
          <w:color w:val="010000"/>
          <w:sz w:val="20"/>
        </w:rPr>
        <w:t>Hoa</w:t>
      </w:r>
      <w:proofErr w:type="spellEnd"/>
      <w:r w:rsidRPr="00C90A82">
        <w:rPr>
          <w:rFonts w:ascii="Arial" w:hAnsi="Arial" w:cs="Arial"/>
          <w:color w:val="010000"/>
          <w:sz w:val="20"/>
        </w:rPr>
        <w:t xml:space="preserve"> Technical Services Company with the following main contents:</w:t>
      </w:r>
    </w:p>
    <w:p w14:paraId="00000004" w14:textId="77777777" w:rsidR="00523A87" w:rsidRPr="00C90A82" w:rsidRDefault="007A5266" w:rsidP="007A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>Organization date (before the change): April 26, 2024;</w:t>
      </w:r>
    </w:p>
    <w:p w14:paraId="00000005" w14:textId="77777777" w:rsidR="00523A87" w:rsidRPr="00C90A82" w:rsidRDefault="007A5266" w:rsidP="007A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>Organization date (after the change): June 14, 2024;</w:t>
      </w:r>
    </w:p>
    <w:p w14:paraId="00000006" w14:textId="77777777" w:rsidR="00523A87" w:rsidRPr="00C90A82" w:rsidRDefault="007A5266" w:rsidP="007A5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>The venue, format, agenda, contents and participants of the Meeting remain unchanged,</w:t>
      </w:r>
    </w:p>
    <w:p w14:paraId="00000007" w14:textId="77777777" w:rsidR="00523A87" w:rsidRPr="00C90A82" w:rsidRDefault="007A5266" w:rsidP="007A52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>Article 2. Assign the Manager to direct the implementation and completion of procedures and information disclosure in accordance with the law and the Company's Charter.</w:t>
      </w:r>
    </w:p>
    <w:p w14:paraId="00000008" w14:textId="77777777" w:rsidR="00523A87" w:rsidRPr="00C90A82" w:rsidRDefault="007A5266" w:rsidP="007A52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9" w14:textId="3FB71477" w:rsidR="00523A87" w:rsidRPr="00C90A82" w:rsidRDefault="007A5266" w:rsidP="007A52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0A82">
        <w:rPr>
          <w:rFonts w:ascii="Arial" w:hAnsi="Arial" w:cs="Arial"/>
          <w:color w:val="010000"/>
          <w:sz w:val="20"/>
        </w:rPr>
        <w:t xml:space="preserve">‎‎Article 3. The Manager, </w:t>
      </w:r>
      <w:r w:rsidR="00C90A82" w:rsidRPr="00C90A82">
        <w:rPr>
          <w:rFonts w:ascii="Arial" w:hAnsi="Arial" w:cs="Arial"/>
          <w:color w:val="010000"/>
          <w:sz w:val="20"/>
        </w:rPr>
        <w:t xml:space="preserve">the </w:t>
      </w:r>
      <w:r w:rsidRPr="00C90A82">
        <w:rPr>
          <w:rFonts w:ascii="Arial" w:hAnsi="Arial" w:cs="Arial"/>
          <w:color w:val="010000"/>
          <w:sz w:val="20"/>
        </w:rPr>
        <w:t xml:space="preserve">Chief Accountant, Person in charge of </w:t>
      </w:r>
      <w:r w:rsidR="00C90A82" w:rsidRPr="00C90A82">
        <w:rPr>
          <w:rFonts w:ascii="Arial" w:hAnsi="Arial" w:cs="Arial"/>
          <w:color w:val="010000"/>
          <w:sz w:val="20"/>
        </w:rPr>
        <w:t xml:space="preserve">Corporate </w:t>
      </w:r>
      <w:r w:rsidRPr="00C90A82">
        <w:rPr>
          <w:rFonts w:ascii="Arial" w:hAnsi="Arial" w:cs="Arial"/>
          <w:color w:val="010000"/>
          <w:sz w:val="20"/>
        </w:rPr>
        <w:t xml:space="preserve">Governance, </w:t>
      </w:r>
      <w:r w:rsidR="00C90A82" w:rsidRPr="00C90A82">
        <w:rPr>
          <w:rFonts w:ascii="Arial" w:hAnsi="Arial" w:cs="Arial"/>
          <w:color w:val="010000"/>
          <w:sz w:val="20"/>
        </w:rPr>
        <w:t xml:space="preserve">the </w:t>
      </w:r>
      <w:r w:rsidRPr="00C90A82">
        <w:rPr>
          <w:rFonts w:ascii="Arial" w:hAnsi="Arial" w:cs="Arial"/>
          <w:color w:val="010000"/>
          <w:sz w:val="20"/>
        </w:rPr>
        <w:t>Company Secretariat, Heads of Departments/</w:t>
      </w:r>
      <w:r w:rsidR="00C90A82" w:rsidRPr="00C90A82">
        <w:rPr>
          <w:rFonts w:ascii="Arial" w:hAnsi="Arial" w:cs="Arial"/>
          <w:color w:val="010000"/>
          <w:sz w:val="20"/>
        </w:rPr>
        <w:t>Factories</w:t>
      </w:r>
      <w:r w:rsidRPr="00C90A82">
        <w:rPr>
          <w:rFonts w:ascii="Arial" w:hAnsi="Arial" w:cs="Arial"/>
          <w:color w:val="010000"/>
          <w:sz w:val="20"/>
        </w:rPr>
        <w:t xml:space="preserve"> are responsible for implementing this Resolution./.</w:t>
      </w:r>
    </w:p>
    <w:sectPr w:rsidR="00523A87" w:rsidRPr="00C90A82" w:rsidSect="007A526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70C0C"/>
    <w:multiLevelType w:val="multilevel"/>
    <w:tmpl w:val="B26C84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87"/>
    <w:rsid w:val="00523A87"/>
    <w:rsid w:val="007A5266"/>
    <w:rsid w:val="008C6490"/>
    <w:rsid w:val="00C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88112"/>
  <w15:docId w15:val="{90E817DF-1C19-4A32-ACD9-066B548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DC5258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i/>
      <w:iCs/>
      <w:color w:val="DC5258"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0l1RTmZokxigbDaLxLSrw4+mXg==">CgMxLjAyCGguZ2pkZ3hzOAByITFacExwMnBqdmRHaTM3aGNHV3RRcmYzMy1sSW9DMlYyMg==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2024-04-19T03:41:00Z</dcterms:created>
  <dcterms:modified xsi:type="dcterms:W3CDTF">2024-04-19T03:41:00Z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e3f8c6bccaaa5e3c226129145eece8159b8dce9c0a886be3e971349021a9ef46</vt:lpwstr>
  </property>
</Properties>
</file>