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6E4F" w14:textId="77777777" w:rsidR="008C2AF1" w:rsidRPr="007C6D86" w:rsidRDefault="00711595" w:rsidP="00711595">
      <w:pPr>
        <w:pBdr>
          <w:top w:val="nil"/>
          <w:left w:val="nil"/>
          <w:bottom w:val="nil"/>
          <w:right w:val="nil"/>
          <w:between w:val="nil"/>
        </w:pBdr>
        <w:tabs>
          <w:tab w:val="left" w:pos="432"/>
          <w:tab w:val="left" w:pos="4524"/>
        </w:tabs>
        <w:spacing w:after="120" w:line="360" w:lineRule="auto"/>
        <w:rPr>
          <w:rFonts w:ascii="Arial" w:eastAsia="Arial" w:hAnsi="Arial" w:cs="Arial"/>
          <w:b/>
          <w:color w:val="010000"/>
          <w:sz w:val="20"/>
          <w:szCs w:val="20"/>
        </w:rPr>
      </w:pPr>
      <w:bookmarkStart w:id="0" w:name="_heading=h.gjdgxs"/>
      <w:bookmarkEnd w:id="0"/>
      <w:r w:rsidRPr="007C6D86">
        <w:rPr>
          <w:rFonts w:ascii="Arial" w:hAnsi="Arial" w:cs="Arial"/>
          <w:b/>
          <w:color w:val="010000"/>
          <w:sz w:val="20"/>
        </w:rPr>
        <w:t>CAP: Board Resolution</w:t>
      </w:r>
    </w:p>
    <w:p w14:paraId="329EC543" w14:textId="77777777" w:rsidR="008C2AF1" w:rsidRPr="007C6D86" w:rsidRDefault="00711595" w:rsidP="00AC1F9E">
      <w:pPr>
        <w:pBdr>
          <w:top w:val="nil"/>
          <w:left w:val="nil"/>
          <w:bottom w:val="nil"/>
          <w:right w:val="nil"/>
          <w:between w:val="nil"/>
        </w:pBdr>
        <w:tabs>
          <w:tab w:val="left" w:pos="432"/>
          <w:tab w:val="left" w:pos="4524"/>
        </w:tabs>
        <w:spacing w:after="120" w:line="360" w:lineRule="auto"/>
        <w:jc w:val="both"/>
        <w:rPr>
          <w:rFonts w:ascii="Arial" w:eastAsia="Arial" w:hAnsi="Arial" w:cs="Arial"/>
          <w:color w:val="010000"/>
          <w:sz w:val="20"/>
          <w:szCs w:val="20"/>
        </w:rPr>
      </w:pPr>
      <w:r w:rsidRPr="007C6D86">
        <w:rPr>
          <w:rFonts w:ascii="Arial" w:hAnsi="Arial" w:cs="Arial"/>
          <w:color w:val="010000"/>
          <w:sz w:val="20"/>
        </w:rPr>
        <w:t>On March 28, 2024, Yen Bai Joint Stock Forest Agricultural Products and Foodstuff Company announced Resolution No. 15/NQ-HDQT as follows:</w:t>
      </w:r>
    </w:p>
    <w:p w14:paraId="100258C9" w14:textId="77777777" w:rsidR="008C2AF1" w:rsidRPr="007C6D86" w:rsidRDefault="00711595" w:rsidP="00AC1F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6D86">
        <w:rPr>
          <w:rFonts w:ascii="Arial" w:hAnsi="Arial" w:cs="Arial"/>
          <w:color w:val="010000"/>
          <w:sz w:val="20"/>
        </w:rPr>
        <w:t>Article I: The Board of Directors of Yen Bai Joint Stock Forest Agricultural Products and Foodstuff Company agrees to approve the following contents:</w:t>
      </w:r>
    </w:p>
    <w:p w14:paraId="4514C866" w14:textId="77777777" w:rsidR="008C2AF1" w:rsidRPr="007C6D86" w:rsidRDefault="00711595" w:rsidP="00AC1F9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6D86">
        <w:rPr>
          <w:rFonts w:ascii="Arial" w:hAnsi="Arial" w:cs="Arial"/>
          <w:color w:val="010000"/>
          <w:sz w:val="20"/>
        </w:rPr>
        <w:t>The Board of Directors approves the implementation of the plan on issuing bonus shares as per the Employment Stock Ownership Plan 2024 program (ESOP program)</w:t>
      </w:r>
    </w:p>
    <w:p w14:paraId="4958BF6E" w14:textId="77777777" w:rsidR="008C2AF1" w:rsidRPr="007C6D86" w:rsidRDefault="00711595" w:rsidP="0071159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6D86">
        <w:rPr>
          <w:rFonts w:ascii="Arial" w:hAnsi="Arial" w:cs="Arial"/>
          <w:color w:val="010000"/>
          <w:sz w:val="20"/>
        </w:rPr>
        <w:t xml:space="preserve">The plan on issuing shares as per the ESOP program in 2024 is as follow: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5"/>
        <w:gridCol w:w="2705"/>
        <w:gridCol w:w="5657"/>
      </w:tblGrid>
      <w:tr w:rsidR="008C2AF1" w:rsidRPr="007C6D86" w14:paraId="0C735F47" w14:textId="77777777" w:rsidTr="00711595">
        <w:tc>
          <w:tcPr>
            <w:tcW w:w="363" w:type="pct"/>
            <w:shd w:val="clear" w:color="auto" w:fill="auto"/>
            <w:tcMar>
              <w:top w:w="0" w:type="dxa"/>
              <w:bottom w:w="0" w:type="dxa"/>
            </w:tcMar>
            <w:vAlign w:val="center"/>
          </w:tcPr>
          <w:p w14:paraId="6CB4B8A6"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w:t>
            </w:r>
          </w:p>
        </w:tc>
        <w:tc>
          <w:tcPr>
            <w:tcW w:w="1500" w:type="pct"/>
            <w:shd w:val="clear" w:color="auto" w:fill="auto"/>
            <w:tcMar>
              <w:top w:w="0" w:type="dxa"/>
              <w:bottom w:w="0" w:type="dxa"/>
            </w:tcMar>
            <w:vAlign w:val="center"/>
          </w:tcPr>
          <w:p w14:paraId="6C1CA267"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Name of Issuer</w:t>
            </w:r>
          </w:p>
        </w:tc>
        <w:tc>
          <w:tcPr>
            <w:tcW w:w="3137" w:type="pct"/>
            <w:shd w:val="clear" w:color="auto" w:fill="auto"/>
            <w:tcMar>
              <w:top w:w="0" w:type="dxa"/>
              <w:bottom w:w="0" w:type="dxa"/>
            </w:tcMar>
            <w:vAlign w:val="center"/>
          </w:tcPr>
          <w:p w14:paraId="218F2B0D"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Yen Bai Joint Stock Forest Agricultural Products and Foodstuff Company</w:t>
            </w:r>
          </w:p>
        </w:tc>
      </w:tr>
      <w:tr w:rsidR="008C2AF1" w:rsidRPr="007C6D86" w14:paraId="35CC16BF" w14:textId="77777777" w:rsidTr="00711595">
        <w:tc>
          <w:tcPr>
            <w:tcW w:w="363" w:type="pct"/>
            <w:shd w:val="clear" w:color="auto" w:fill="auto"/>
            <w:tcMar>
              <w:top w:w="0" w:type="dxa"/>
              <w:bottom w:w="0" w:type="dxa"/>
            </w:tcMar>
            <w:vAlign w:val="center"/>
          </w:tcPr>
          <w:p w14:paraId="411ADA32"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2</w:t>
            </w:r>
          </w:p>
        </w:tc>
        <w:tc>
          <w:tcPr>
            <w:tcW w:w="1500" w:type="pct"/>
            <w:shd w:val="clear" w:color="auto" w:fill="auto"/>
            <w:tcMar>
              <w:top w:w="0" w:type="dxa"/>
              <w:bottom w:w="0" w:type="dxa"/>
            </w:tcMar>
            <w:vAlign w:val="center"/>
          </w:tcPr>
          <w:p w14:paraId="3E317ADE"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Name of shares:</w:t>
            </w:r>
          </w:p>
        </w:tc>
        <w:tc>
          <w:tcPr>
            <w:tcW w:w="3137" w:type="pct"/>
            <w:shd w:val="clear" w:color="auto" w:fill="auto"/>
            <w:tcMar>
              <w:top w:w="0" w:type="dxa"/>
              <w:bottom w:w="0" w:type="dxa"/>
            </w:tcMar>
            <w:vAlign w:val="center"/>
          </w:tcPr>
          <w:p w14:paraId="0B43742A"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Yen Bai Joint Stock Forest Agricultural Products and Foodstuff Company</w:t>
            </w:r>
          </w:p>
        </w:tc>
      </w:tr>
      <w:tr w:rsidR="008C2AF1" w:rsidRPr="007C6D86" w14:paraId="5EF29316" w14:textId="77777777" w:rsidTr="00711595">
        <w:tc>
          <w:tcPr>
            <w:tcW w:w="363" w:type="pct"/>
            <w:shd w:val="clear" w:color="auto" w:fill="auto"/>
            <w:tcMar>
              <w:top w:w="0" w:type="dxa"/>
              <w:bottom w:w="0" w:type="dxa"/>
            </w:tcMar>
            <w:vAlign w:val="center"/>
          </w:tcPr>
          <w:p w14:paraId="71916CA8"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3</w:t>
            </w:r>
          </w:p>
        </w:tc>
        <w:tc>
          <w:tcPr>
            <w:tcW w:w="1500" w:type="pct"/>
            <w:shd w:val="clear" w:color="auto" w:fill="auto"/>
            <w:tcMar>
              <w:top w:w="0" w:type="dxa"/>
              <w:bottom w:w="0" w:type="dxa"/>
            </w:tcMar>
            <w:vAlign w:val="center"/>
          </w:tcPr>
          <w:p w14:paraId="73026FF9"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Securities code:</w:t>
            </w:r>
          </w:p>
        </w:tc>
        <w:tc>
          <w:tcPr>
            <w:tcW w:w="3137" w:type="pct"/>
            <w:shd w:val="clear" w:color="auto" w:fill="auto"/>
            <w:tcMar>
              <w:top w:w="0" w:type="dxa"/>
              <w:bottom w:w="0" w:type="dxa"/>
            </w:tcMar>
            <w:vAlign w:val="center"/>
          </w:tcPr>
          <w:p w14:paraId="3F8EA8E8"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CAP</w:t>
            </w:r>
          </w:p>
        </w:tc>
      </w:tr>
      <w:tr w:rsidR="008C2AF1" w:rsidRPr="007C6D86" w14:paraId="6D0EB747" w14:textId="77777777" w:rsidTr="00711595">
        <w:tc>
          <w:tcPr>
            <w:tcW w:w="363" w:type="pct"/>
            <w:shd w:val="clear" w:color="auto" w:fill="auto"/>
            <w:tcMar>
              <w:top w:w="0" w:type="dxa"/>
              <w:bottom w:w="0" w:type="dxa"/>
            </w:tcMar>
            <w:vAlign w:val="center"/>
          </w:tcPr>
          <w:p w14:paraId="1B01A5C9"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4</w:t>
            </w:r>
          </w:p>
        </w:tc>
        <w:tc>
          <w:tcPr>
            <w:tcW w:w="1500" w:type="pct"/>
            <w:shd w:val="clear" w:color="auto" w:fill="auto"/>
            <w:tcMar>
              <w:top w:w="0" w:type="dxa"/>
              <w:bottom w:w="0" w:type="dxa"/>
            </w:tcMar>
            <w:vAlign w:val="center"/>
          </w:tcPr>
          <w:p w14:paraId="2941CDFD"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Share type:</w:t>
            </w:r>
          </w:p>
        </w:tc>
        <w:tc>
          <w:tcPr>
            <w:tcW w:w="3137" w:type="pct"/>
            <w:shd w:val="clear" w:color="auto" w:fill="auto"/>
            <w:tcMar>
              <w:top w:w="0" w:type="dxa"/>
              <w:bottom w:w="0" w:type="dxa"/>
            </w:tcMar>
            <w:vAlign w:val="center"/>
          </w:tcPr>
          <w:p w14:paraId="5C881EB4"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Common share</w:t>
            </w:r>
          </w:p>
        </w:tc>
      </w:tr>
      <w:tr w:rsidR="008C2AF1" w:rsidRPr="007C6D86" w14:paraId="366A656C" w14:textId="77777777" w:rsidTr="00711595">
        <w:tc>
          <w:tcPr>
            <w:tcW w:w="363" w:type="pct"/>
            <w:shd w:val="clear" w:color="auto" w:fill="auto"/>
            <w:tcMar>
              <w:top w:w="0" w:type="dxa"/>
              <w:bottom w:w="0" w:type="dxa"/>
            </w:tcMar>
            <w:vAlign w:val="center"/>
          </w:tcPr>
          <w:p w14:paraId="689A2177"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5</w:t>
            </w:r>
          </w:p>
        </w:tc>
        <w:tc>
          <w:tcPr>
            <w:tcW w:w="1500" w:type="pct"/>
            <w:shd w:val="clear" w:color="auto" w:fill="auto"/>
            <w:tcMar>
              <w:top w:w="0" w:type="dxa"/>
              <w:bottom w:w="0" w:type="dxa"/>
            </w:tcMar>
            <w:vAlign w:val="center"/>
          </w:tcPr>
          <w:p w14:paraId="7C02CA0A"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Par value</w:t>
            </w:r>
          </w:p>
        </w:tc>
        <w:tc>
          <w:tcPr>
            <w:tcW w:w="3137" w:type="pct"/>
            <w:shd w:val="clear" w:color="auto" w:fill="auto"/>
            <w:tcMar>
              <w:top w:w="0" w:type="dxa"/>
              <w:bottom w:w="0" w:type="dxa"/>
            </w:tcMar>
            <w:vAlign w:val="center"/>
          </w:tcPr>
          <w:p w14:paraId="120DCC7C"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VND 10,000/share</w:t>
            </w:r>
          </w:p>
        </w:tc>
      </w:tr>
      <w:tr w:rsidR="008C2AF1" w:rsidRPr="007C6D86" w14:paraId="0EEC6287" w14:textId="77777777" w:rsidTr="00711595">
        <w:tc>
          <w:tcPr>
            <w:tcW w:w="363" w:type="pct"/>
            <w:shd w:val="clear" w:color="auto" w:fill="auto"/>
            <w:tcMar>
              <w:top w:w="0" w:type="dxa"/>
              <w:bottom w:w="0" w:type="dxa"/>
            </w:tcMar>
            <w:vAlign w:val="center"/>
          </w:tcPr>
          <w:p w14:paraId="2AC1B8CD"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6</w:t>
            </w:r>
          </w:p>
        </w:tc>
        <w:tc>
          <w:tcPr>
            <w:tcW w:w="1500" w:type="pct"/>
            <w:shd w:val="clear" w:color="auto" w:fill="auto"/>
            <w:tcMar>
              <w:top w:w="0" w:type="dxa"/>
              <w:bottom w:w="0" w:type="dxa"/>
            </w:tcMar>
            <w:vAlign w:val="center"/>
          </w:tcPr>
          <w:p w14:paraId="64DB5EC5" w14:textId="2720E28F"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Total number of issued shares:</w:t>
            </w:r>
          </w:p>
        </w:tc>
        <w:tc>
          <w:tcPr>
            <w:tcW w:w="3137" w:type="pct"/>
            <w:shd w:val="clear" w:color="auto" w:fill="auto"/>
            <w:tcMar>
              <w:top w:w="0" w:type="dxa"/>
              <w:bottom w:w="0" w:type="dxa"/>
            </w:tcMar>
            <w:vAlign w:val="center"/>
          </w:tcPr>
          <w:p w14:paraId="4ECFA4A6"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15,079,284 shares</w:t>
            </w:r>
          </w:p>
        </w:tc>
      </w:tr>
      <w:tr w:rsidR="008C2AF1" w:rsidRPr="007C6D86" w14:paraId="3CB5D246" w14:textId="77777777" w:rsidTr="00711595">
        <w:tc>
          <w:tcPr>
            <w:tcW w:w="363" w:type="pct"/>
            <w:shd w:val="clear" w:color="auto" w:fill="auto"/>
            <w:tcMar>
              <w:top w:w="0" w:type="dxa"/>
              <w:bottom w:w="0" w:type="dxa"/>
            </w:tcMar>
            <w:vAlign w:val="center"/>
          </w:tcPr>
          <w:p w14:paraId="1D8C8FF0"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7</w:t>
            </w:r>
          </w:p>
        </w:tc>
        <w:tc>
          <w:tcPr>
            <w:tcW w:w="1500" w:type="pct"/>
            <w:shd w:val="clear" w:color="auto" w:fill="auto"/>
            <w:tcMar>
              <w:top w:w="0" w:type="dxa"/>
              <w:bottom w:w="0" w:type="dxa"/>
            </w:tcMar>
            <w:vAlign w:val="center"/>
          </w:tcPr>
          <w:p w14:paraId="347ABB30"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Charter capital at par value</w:t>
            </w:r>
          </w:p>
        </w:tc>
        <w:tc>
          <w:tcPr>
            <w:tcW w:w="3137" w:type="pct"/>
            <w:shd w:val="clear" w:color="auto" w:fill="auto"/>
            <w:tcMar>
              <w:top w:w="0" w:type="dxa"/>
              <w:bottom w:w="0" w:type="dxa"/>
            </w:tcMar>
            <w:vAlign w:val="center"/>
          </w:tcPr>
          <w:p w14:paraId="636BE179"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VND 150,792,840,000</w:t>
            </w:r>
          </w:p>
        </w:tc>
      </w:tr>
      <w:tr w:rsidR="008C2AF1" w:rsidRPr="007C6D86" w14:paraId="3B284AB4" w14:textId="77777777" w:rsidTr="00711595">
        <w:tc>
          <w:tcPr>
            <w:tcW w:w="363" w:type="pct"/>
            <w:shd w:val="clear" w:color="auto" w:fill="auto"/>
            <w:tcMar>
              <w:top w:w="0" w:type="dxa"/>
              <w:bottom w:w="0" w:type="dxa"/>
            </w:tcMar>
            <w:vAlign w:val="center"/>
          </w:tcPr>
          <w:p w14:paraId="26508FD0"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8</w:t>
            </w:r>
          </w:p>
        </w:tc>
        <w:tc>
          <w:tcPr>
            <w:tcW w:w="1500" w:type="pct"/>
            <w:shd w:val="clear" w:color="auto" w:fill="auto"/>
            <w:tcMar>
              <w:top w:w="0" w:type="dxa"/>
              <w:bottom w:w="0" w:type="dxa"/>
            </w:tcMar>
            <w:vAlign w:val="center"/>
          </w:tcPr>
          <w:p w14:paraId="7BA9E3DE"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Number of treasury shares</w:t>
            </w:r>
          </w:p>
        </w:tc>
        <w:tc>
          <w:tcPr>
            <w:tcW w:w="3137" w:type="pct"/>
            <w:shd w:val="clear" w:color="auto" w:fill="auto"/>
            <w:tcMar>
              <w:top w:w="0" w:type="dxa"/>
              <w:bottom w:w="0" w:type="dxa"/>
            </w:tcMar>
            <w:vAlign w:val="center"/>
          </w:tcPr>
          <w:p w14:paraId="3F97BC87" w14:textId="77777777" w:rsidR="008C2AF1" w:rsidRPr="007C6D86" w:rsidRDefault="00711595" w:rsidP="00711595">
            <w:pPr>
              <w:pBdr>
                <w:top w:val="nil"/>
                <w:left w:val="nil"/>
                <w:bottom w:val="nil"/>
                <w:right w:val="nil"/>
                <w:between w:val="nil"/>
              </w:pBdr>
              <w:tabs>
                <w:tab w:val="left" w:pos="432"/>
                <w:tab w:val="left" w:pos="5492"/>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0 shares </w:t>
            </w:r>
          </w:p>
        </w:tc>
      </w:tr>
      <w:tr w:rsidR="008C2AF1" w:rsidRPr="007C6D86" w14:paraId="3E8D4FFC" w14:textId="77777777" w:rsidTr="00711595">
        <w:tc>
          <w:tcPr>
            <w:tcW w:w="363" w:type="pct"/>
            <w:shd w:val="clear" w:color="auto" w:fill="auto"/>
            <w:tcMar>
              <w:top w:w="0" w:type="dxa"/>
              <w:bottom w:w="0" w:type="dxa"/>
            </w:tcMar>
            <w:vAlign w:val="center"/>
          </w:tcPr>
          <w:p w14:paraId="13C6B60F"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9</w:t>
            </w:r>
          </w:p>
        </w:tc>
        <w:tc>
          <w:tcPr>
            <w:tcW w:w="1500" w:type="pct"/>
            <w:shd w:val="clear" w:color="auto" w:fill="auto"/>
            <w:tcMar>
              <w:top w:w="0" w:type="dxa"/>
              <w:bottom w:w="0" w:type="dxa"/>
            </w:tcMar>
            <w:vAlign w:val="center"/>
          </w:tcPr>
          <w:p w14:paraId="494308AF"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Issuance form</w:t>
            </w:r>
          </w:p>
        </w:tc>
        <w:tc>
          <w:tcPr>
            <w:tcW w:w="3137" w:type="pct"/>
            <w:shd w:val="clear" w:color="auto" w:fill="auto"/>
            <w:tcMar>
              <w:top w:w="0" w:type="dxa"/>
              <w:bottom w:w="0" w:type="dxa"/>
            </w:tcMar>
            <w:vAlign w:val="center"/>
          </w:tcPr>
          <w:p w14:paraId="2BB0F3FF"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Issue bonus shares as per the ESOP program</w:t>
            </w:r>
          </w:p>
        </w:tc>
      </w:tr>
      <w:tr w:rsidR="008C2AF1" w:rsidRPr="007C6D86" w14:paraId="1556AE67" w14:textId="77777777" w:rsidTr="00711595">
        <w:tc>
          <w:tcPr>
            <w:tcW w:w="363" w:type="pct"/>
            <w:shd w:val="clear" w:color="auto" w:fill="auto"/>
            <w:tcMar>
              <w:top w:w="0" w:type="dxa"/>
              <w:bottom w:w="0" w:type="dxa"/>
            </w:tcMar>
            <w:vAlign w:val="center"/>
          </w:tcPr>
          <w:p w14:paraId="4E4241ED"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10</w:t>
            </w:r>
          </w:p>
        </w:tc>
        <w:tc>
          <w:tcPr>
            <w:tcW w:w="1500" w:type="pct"/>
            <w:shd w:val="clear" w:color="auto" w:fill="auto"/>
            <w:tcMar>
              <w:top w:w="0" w:type="dxa"/>
              <w:bottom w:w="0" w:type="dxa"/>
            </w:tcMar>
            <w:vAlign w:val="center"/>
          </w:tcPr>
          <w:p w14:paraId="5EE7F098"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Issuance purpose</w:t>
            </w:r>
          </w:p>
        </w:tc>
        <w:tc>
          <w:tcPr>
            <w:tcW w:w="3137" w:type="pct"/>
            <w:shd w:val="clear" w:color="auto" w:fill="auto"/>
            <w:tcMar>
              <w:top w:w="0" w:type="dxa"/>
              <w:bottom w:w="0" w:type="dxa"/>
            </w:tcMar>
            <w:vAlign w:val="center"/>
          </w:tcPr>
          <w:p w14:paraId="0305ECB6" w14:textId="27366EC6" w:rsidR="008C2AF1" w:rsidRPr="007C6D86" w:rsidRDefault="00711595" w:rsidP="00711595">
            <w:pPr>
              <w:pBdr>
                <w:top w:val="nil"/>
                <w:left w:val="nil"/>
                <w:bottom w:val="nil"/>
                <w:right w:val="nil"/>
                <w:between w:val="nil"/>
              </w:pBdr>
              <w:tabs>
                <w:tab w:val="left" w:pos="432"/>
                <w:tab w:val="left" w:pos="5477"/>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In order to recognize the contribution of key managerial </w:t>
            </w:r>
            <w:r w:rsidR="007C6D86" w:rsidRPr="007C6D86">
              <w:rPr>
                <w:rFonts w:ascii="Arial" w:hAnsi="Arial" w:cs="Arial"/>
                <w:color w:val="010000"/>
                <w:sz w:val="20"/>
              </w:rPr>
              <w:t>personnel</w:t>
            </w:r>
            <w:r w:rsidRPr="007C6D86">
              <w:rPr>
                <w:rFonts w:ascii="Arial" w:hAnsi="Arial" w:cs="Arial"/>
                <w:color w:val="010000"/>
                <w:sz w:val="20"/>
              </w:rPr>
              <w:t xml:space="preserve"> of the Company At the same time, encourage the working spirit and the long-term commitment of the </w:t>
            </w:r>
            <w:r w:rsidR="007C6D86" w:rsidRPr="007C6D86">
              <w:rPr>
                <w:rFonts w:ascii="Arial" w:hAnsi="Arial" w:cs="Arial"/>
                <w:color w:val="010000"/>
                <w:sz w:val="20"/>
              </w:rPr>
              <w:t>personnel</w:t>
            </w:r>
            <w:r w:rsidRPr="007C6D86">
              <w:rPr>
                <w:rFonts w:ascii="Arial" w:hAnsi="Arial" w:cs="Arial"/>
                <w:color w:val="010000"/>
                <w:sz w:val="20"/>
              </w:rPr>
              <w:t>, contributing to the business efficiency of the Company</w:t>
            </w:r>
          </w:p>
        </w:tc>
      </w:tr>
      <w:tr w:rsidR="008C2AF1" w:rsidRPr="007C6D86" w14:paraId="704EF0CD" w14:textId="77777777" w:rsidTr="00711595">
        <w:tc>
          <w:tcPr>
            <w:tcW w:w="363" w:type="pct"/>
            <w:shd w:val="clear" w:color="auto" w:fill="auto"/>
            <w:tcMar>
              <w:top w:w="0" w:type="dxa"/>
              <w:bottom w:w="0" w:type="dxa"/>
            </w:tcMar>
            <w:vAlign w:val="center"/>
          </w:tcPr>
          <w:p w14:paraId="396D664F"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11</w:t>
            </w:r>
          </w:p>
        </w:tc>
        <w:tc>
          <w:tcPr>
            <w:tcW w:w="1500" w:type="pct"/>
            <w:shd w:val="clear" w:color="auto" w:fill="auto"/>
            <w:tcMar>
              <w:top w:w="0" w:type="dxa"/>
              <w:bottom w:w="0" w:type="dxa"/>
            </w:tcMar>
            <w:vAlign w:val="center"/>
          </w:tcPr>
          <w:p w14:paraId="34FABAB8" w14:textId="0E2D7B8A" w:rsidR="008C2AF1" w:rsidRPr="007C6D86" w:rsidRDefault="00711595" w:rsidP="00711595">
            <w:pPr>
              <w:pBdr>
                <w:top w:val="nil"/>
                <w:left w:val="nil"/>
                <w:bottom w:val="nil"/>
                <w:right w:val="nil"/>
                <w:between w:val="nil"/>
              </w:pBdr>
              <w:tabs>
                <w:tab w:val="left" w:pos="432"/>
                <w:tab w:val="left" w:pos="3036"/>
              </w:tabs>
              <w:spacing w:after="120" w:line="360" w:lineRule="auto"/>
              <w:rPr>
                <w:rFonts w:ascii="Arial" w:eastAsia="Arial" w:hAnsi="Arial" w:cs="Arial"/>
                <w:color w:val="010000"/>
                <w:sz w:val="20"/>
                <w:szCs w:val="20"/>
              </w:rPr>
            </w:pPr>
            <w:r w:rsidRPr="007C6D86">
              <w:rPr>
                <w:rFonts w:ascii="Arial" w:hAnsi="Arial" w:cs="Arial"/>
                <w:color w:val="010000"/>
                <w:sz w:val="20"/>
              </w:rPr>
              <w:t>Issue objects</w:t>
            </w:r>
          </w:p>
        </w:tc>
        <w:tc>
          <w:tcPr>
            <w:tcW w:w="3137" w:type="pct"/>
            <w:shd w:val="clear" w:color="auto" w:fill="auto"/>
            <w:tcMar>
              <w:top w:w="0" w:type="dxa"/>
              <w:bottom w:w="0" w:type="dxa"/>
            </w:tcMar>
            <w:vAlign w:val="center"/>
          </w:tcPr>
          <w:p w14:paraId="11D9EC67" w14:textId="53449223" w:rsidR="008C2AF1" w:rsidRPr="007C6D86" w:rsidRDefault="00711595" w:rsidP="00711595">
            <w:pPr>
              <w:pBdr>
                <w:top w:val="nil"/>
                <w:left w:val="nil"/>
                <w:bottom w:val="nil"/>
                <w:right w:val="nil"/>
                <w:between w:val="nil"/>
              </w:pBdr>
              <w:tabs>
                <w:tab w:val="left" w:pos="432"/>
                <w:tab w:val="left" w:pos="5477"/>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Key managerial </w:t>
            </w:r>
            <w:r w:rsidR="007C6D86" w:rsidRPr="007C6D86">
              <w:rPr>
                <w:rFonts w:ascii="Arial" w:hAnsi="Arial" w:cs="Arial"/>
                <w:color w:val="010000"/>
                <w:sz w:val="20"/>
              </w:rPr>
              <w:t>personnel</w:t>
            </w:r>
            <w:r w:rsidRPr="007C6D86">
              <w:rPr>
                <w:rFonts w:ascii="Arial" w:hAnsi="Arial" w:cs="Arial"/>
                <w:color w:val="010000"/>
                <w:sz w:val="20"/>
              </w:rPr>
              <w:t xml:space="preserve"> of the Company </w:t>
            </w:r>
          </w:p>
        </w:tc>
      </w:tr>
      <w:tr w:rsidR="008C2AF1" w:rsidRPr="007C6D86" w14:paraId="71F5E5BC" w14:textId="77777777" w:rsidTr="00711595">
        <w:tc>
          <w:tcPr>
            <w:tcW w:w="363" w:type="pct"/>
            <w:shd w:val="clear" w:color="auto" w:fill="auto"/>
            <w:tcMar>
              <w:top w:w="0" w:type="dxa"/>
              <w:bottom w:w="0" w:type="dxa"/>
            </w:tcMar>
            <w:vAlign w:val="center"/>
          </w:tcPr>
          <w:p w14:paraId="1F78C9F5"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12</w:t>
            </w:r>
          </w:p>
        </w:tc>
        <w:tc>
          <w:tcPr>
            <w:tcW w:w="1500" w:type="pct"/>
            <w:shd w:val="clear" w:color="auto" w:fill="auto"/>
            <w:tcMar>
              <w:top w:w="0" w:type="dxa"/>
              <w:bottom w:w="0" w:type="dxa"/>
            </w:tcMar>
            <w:vAlign w:val="center"/>
          </w:tcPr>
          <w:p w14:paraId="77E87B9D" w14:textId="77777777" w:rsidR="008C2AF1" w:rsidRPr="007C6D86" w:rsidRDefault="00711595" w:rsidP="00711595">
            <w:pPr>
              <w:pBdr>
                <w:top w:val="nil"/>
                <w:left w:val="nil"/>
                <w:bottom w:val="nil"/>
                <w:right w:val="nil"/>
                <w:between w:val="nil"/>
              </w:pBdr>
              <w:tabs>
                <w:tab w:val="left" w:pos="432"/>
                <w:tab w:val="left" w:pos="3019"/>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Number of shares expected to be issued: </w:t>
            </w:r>
          </w:p>
        </w:tc>
        <w:tc>
          <w:tcPr>
            <w:tcW w:w="3137" w:type="pct"/>
            <w:shd w:val="clear" w:color="auto" w:fill="auto"/>
            <w:tcMar>
              <w:top w:w="0" w:type="dxa"/>
              <w:bottom w:w="0" w:type="dxa"/>
            </w:tcMar>
            <w:vAlign w:val="center"/>
          </w:tcPr>
          <w:p w14:paraId="2CDB3E68"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190,681 shares</w:t>
            </w:r>
          </w:p>
        </w:tc>
      </w:tr>
      <w:tr w:rsidR="008C2AF1" w:rsidRPr="007C6D86" w14:paraId="63270187" w14:textId="77777777" w:rsidTr="00711595">
        <w:tc>
          <w:tcPr>
            <w:tcW w:w="363" w:type="pct"/>
            <w:shd w:val="clear" w:color="auto" w:fill="auto"/>
            <w:tcMar>
              <w:top w:w="0" w:type="dxa"/>
              <w:bottom w:w="0" w:type="dxa"/>
            </w:tcMar>
            <w:vAlign w:val="center"/>
          </w:tcPr>
          <w:p w14:paraId="017B41DB"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13</w:t>
            </w:r>
          </w:p>
        </w:tc>
        <w:tc>
          <w:tcPr>
            <w:tcW w:w="1500" w:type="pct"/>
            <w:shd w:val="clear" w:color="auto" w:fill="auto"/>
            <w:tcMar>
              <w:top w:w="0" w:type="dxa"/>
              <w:bottom w:w="0" w:type="dxa"/>
            </w:tcMar>
            <w:vAlign w:val="center"/>
          </w:tcPr>
          <w:p w14:paraId="709A190A"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Total issuance value at par value</w:t>
            </w:r>
          </w:p>
        </w:tc>
        <w:tc>
          <w:tcPr>
            <w:tcW w:w="3137" w:type="pct"/>
            <w:shd w:val="clear" w:color="auto" w:fill="auto"/>
            <w:tcMar>
              <w:top w:w="0" w:type="dxa"/>
              <w:bottom w:w="0" w:type="dxa"/>
            </w:tcMar>
            <w:vAlign w:val="center"/>
          </w:tcPr>
          <w:p w14:paraId="62BF9476"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VND 1,906,810,000</w:t>
            </w:r>
          </w:p>
          <w:p w14:paraId="6AAF5399" w14:textId="77777777" w:rsidR="008C2AF1" w:rsidRPr="007C6D86" w:rsidRDefault="008C2AF1" w:rsidP="00711595">
            <w:pPr>
              <w:tabs>
                <w:tab w:val="left" w:pos="432"/>
              </w:tabs>
              <w:spacing w:after="120" w:line="360" w:lineRule="auto"/>
              <w:rPr>
                <w:rFonts w:ascii="Arial" w:eastAsia="Arial" w:hAnsi="Arial" w:cs="Arial"/>
                <w:color w:val="010000"/>
                <w:sz w:val="20"/>
                <w:szCs w:val="20"/>
              </w:rPr>
            </w:pPr>
          </w:p>
        </w:tc>
      </w:tr>
      <w:tr w:rsidR="008C2AF1" w:rsidRPr="007C6D86" w14:paraId="7AC0EFF6" w14:textId="77777777" w:rsidTr="00711595">
        <w:tc>
          <w:tcPr>
            <w:tcW w:w="363" w:type="pct"/>
            <w:shd w:val="clear" w:color="auto" w:fill="auto"/>
            <w:tcMar>
              <w:top w:w="0" w:type="dxa"/>
              <w:bottom w:w="0" w:type="dxa"/>
            </w:tcMar>
            <w:vAlign w:val="center"/>
          </w:tcPr>
          <w:p w14:paraId="6A7275ED"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14</w:t>
            </w:r>
          </w:p>
        </w:tc>
        <w:tc>
          <w:tcPr>
            <w:tcW w:w="1500" w:type="pct"/>
            <w:shd w:val="clear" w:color="auto" w:fill="auto"/>
            <w:tcMar>
              <w:top w:w="0" w:type="dxa"/>
              <w:bottom w:w="0" w:type="dxa"/>
            </w:tcMar>
            <w:vAlign w:val="center"/>
          </w:tcPr>
          <w:p w14:paraId="4422F5CA" w14:textId="77777777" w:rsidR="008C2AF1" w:rsidRPr="007C6D86" w:rsidRDefault="00711595" w:rsidP="00711595">
            <w:pPr>
              <w:pBdr>
                <w:top w:val="nil"/>
                <w:left w:val="nil"/>
                <w:bottom w:val="nil"/>
                <w:right w:val="nil"/>
                <w:between w:val="nil"/>
              </w:pBdr>
              <w:tabs>
                <w:tab w:val="left" w:pos="432"/>
                <w:tab w:val="left" w:pos="2945"/>
              </w:tabs>
              <w:spacing w:after="120" w:line="360" w:lineRule="auto"/>
              <w:rPr>
                <w:rFonts w:ascii="Arial" w:eastAsia="Arial" w:hAnsi="Arial" w:cs="Arial"/>
                <w:color w:val="010000"/>
                <w:sz w:val="20"/>
                <w:szCs w:val="20"/>
              </w:rPr>
            </w:pPr>
            <w:r w:rsidRPr="007C6D86">
              <w:rPr>
                <w:rFonts w:ascii="Arial" w:hAnsi="Arial" w:cs="Arial"/>
                <w:color w:val="010000"/>
                <w:sz w:val="20"/>
              </w:rPr>
              <w:t>The rate of shares expected to be issued/issued shares</w:t>
            </w:r>
          </w:p>
        </w:tc>
        <w:tc>
          <w:tcPr>
            <w:tcW w:w="3137" w:type="pct"/>
            <w:shd w:val="clear" w:color="auto" w:fill="auto"/>
            <w:tcMar>
              <w:top w:w="0" w:type="dxa"/>
              <w:bottom w:w="0" w:type="dxa"/>
            </w:tcMar>
            <w:vAlign w:val="center"/>
          </w:tcPr>
          <w:p w14:paraId="0C3C276B" w14:textId="77777777" w:rsidR="008C2AF1" w:rsidRPr="007C6D86" w:rsidRDefault="00711595" w:rsidP="00711595">
            <w:pP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1.264%</w:t>
            </w:r>
          </w:p>
        </w:tc>
      </w:tr>
      <w:tr w:rsidR="008C2AF1" w:rsidRPr="007C6D86" w14:paraId="4D0D26AF" w14:textId="77777777" w:rsidTr="00711595">
        <w:tc>
          <w:tcPr>
            <w:tcW w:w="363" w:type="pct"/>
            <w:shd w:val="clear" w:color="auto" w:fill="auto"/>
            <w:tcMar>
              <w:top w:w="0" w:type="dxa"/>
              <w:bottom w:w="0" w:type="dxa"/>
            </w:tcMar>
            <w:vAlign w:val="center"/>
          </w:tcPr>
          <w:p w14:paraId="56C2A421"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15</w:t>
            </w:r>
          </w:p>
        </w:tc>
        <w:tc>
          <w:tcPr>
            <w:tcW w:w="1500" w:type="pct"/>
            <w:shd w:val="clear" w:color="auto" w:fill="auto"/>
            <w:tcMar>
              <w:top w:w="0" w:type="dxa"/>
              <w:bottom w:w="0" w:type="dxa"/>
            </w:tcMar>
            <w:vAlign w:val="center"/>
          </w:tcPr>
          <w:p w14:paraId="041F7842"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Capital source for the </w:t>
            </w:r>
            <w:r w:rsidRPr="007C6D86">
              <w:rPr>
                <w:rFonts w:ascii="Arial" w:hAnsi="Arial" w:cs="Arial"/>
                <w:color w:val="010000"/>
                <w:sz w:val="20"/>
              </w:rPr>
              <w:lastRenderedPageBreak/>
              <w:t>issuance</w:t>
            </w:r>
          </w:p>
        </w:tc>
        <w:tc>
          <w:tcPr>
            <w:tcW w:w="3137" w:type="pct"/>
            <w:shd w:val="clear" w:color="auto" w:fill="auto"/>
            <w:tcMar>
              <w:top w:w="0" w:type="dxa"/>
              <w:bottom w:w="0" w:type="dxa"/>
            </w:tcMar>
            <w:vAlign w:val="center"/>
          </w:tcPr>
          <w:p w14:paraId="46552F87" w14:textId="77777777" w:rsidR="008C2AF1" w:rsidRPr="007C6D86" w:rsidRDefault="00711595" w:rsidP="00711595">
            <w:pPr>
              <w:pBdr>
                <w:top w:val="nil"/>
                <w:left w:val="nil"/>
                <w:bottom w:val="nil"/>
                <w:right w:val="nil"/>
                <w:between w:val="nil"/>
              </w:pBdr>
              <w:tabs>
                <w:tab w:val="left" w:pos="432"/>
                <w:tab w:val="left" w:pos="5540"/>
              </w:tabs>
              <w:spacing w:after="120" w:line="360" w:lineRule="auto"/>
              <w:rPr>
                <w:rFonts w:ascii="Arial" w:eastAsia="Arial" w:hAnsi="Arial" w:cs="Arial"/>
                <w:color w:val="010000"/>
                <w:sz w:val="20"/>
                <w:szCs w:val="20"/>
              </w:rPr>
            </w:pPr>
            <w:r w:rsidRPr="007C6D86">
              <w:rPr>
                <w:rFonts w:ascii="Arial" w:hAnsi="Arial" w:cs="Arial"/>
                <w:color w:val="010000"/>
                <w:sz w:val="20"/>
              </w:rPr>
              <w:lastRenderedPageBreak/>
              <w:t xml:space="preserve">Profit after tax in 2022-2023 in the Audited Consolidated Financial Statements for the Financial Year ended on </w:t>
            </w:r>
            <w:r w:rsidRPr="007C6D86">
              <w:rPr>
                <w:rFonts w:ascii="Arial" w:hAnsi="Arial" w:cs="Arial"/>
                <w:color w:val="010000"/>
                <w:sz w:val="20"/>
              </w:rPr>
              <w:lastRenderedPageBreak/>
              <w:t xml:space="preserve">September 30, 2023 of Yen Bai Joint Stock Forest Agricultural Products and Foodstuff Company </w:t>
            </w:r>
          </w:p>
        </w:tc>
      </w:tr>
      <w:tr w:rsidR="008C2AF1" w:rsidRPr="007C6D86" w14:paraId="0650564E" w14:textId="77777777" w:rsidTr="00711595">
        <w:tc>
          <w:tcPr>
            <w:tcW w:w="363" w:type="pct"/>
            <w:shd w:val="clear" w:color="auto" w:fill="auto"/>
            <w:tcMar>
              <w:top w:w="0" w:type="dxa"/>
              <w:bottom w:w="0" w:type="dxa"/>
            </w:tcMar>
            <w:vAlign w:val="center"/>
          </w:tcPr>
          <w:p w14:paraId="0C91DCD9"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lastRenderedPageBreak/>
              <w:t>16</w:t>
            </w:r>
          </w:p>
        </w:tc>
        <w:tc>
          <w:tcPr>
            <w:tcW w:w="1500" w:type="pct"/>
            <w:shd w:val="clear" w:color="auto" w:fill="auto"/>
            <w:tcMar>
              <w:top w:w="0" w:type="dxa"/>
              <w:bottom w:w="0" w:type="dxa"/>
            </w:tcMar>
            <w:vAlign w:val="center"/>
          </w:tcPr>
          <w:p w14:paraId="52D21911"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Transfer restrictions</w:t>
            </w:r>
          </w:p>
        </w:tc>
        <w:tc>
          <w:tcPr>
            <w:tcW w:w="3137" w:type="pct"/>
            <w:shd w:val="clear" w:color="auto" w:fill="auto"/>
            <w:tcMar>
              <w:top w:w="0" w:type="dxa"/>
              <w:bottom w:w="0" w:type="dxa"/>
            </w:tcMar>
            <w:vAlign w:val="center"/>
          </w:tcPr>
          <w:p w14:paraId="61188FC5" w14:textId="5E7D892B" w:rsidR="008C2AF1" w:rsidRPr="007C6D86" w:rsidRDefault="00711595" w:rsidP="00711595">
            <w:pPr>
              <w:pBdr>
                <w:top w:val="nil"/>
                <w:left w:val="nil"/>
                <w:bottom w:val="nil"/>
                <w:right w:val="nil"/>
                <w:between w:val="nil"/>
              </w:pBdr>
              <w:tabs>
                <w:tab w:val="left" w:pos="432"/>
                <w:tab w:val="left" w:pos="3762"/>
                <w:tab w:val="left" w:pos="5544"/>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01 year of transfer restriction from the completion date of the issuance </w:t>
            </w:r>
          </w:p>
        </w:tc>
      </w:tr>
      <w:tr w:rsidR="008C2AF1" w:rsidRPr="007C6D86" w14:paraId="32BB2CCB" w14:textId="77777777" w:rsidTr="00711595">
        <w:tc>
          <w:tcPr>
            <w:tcW w:w="363" w:type="pct"/>
            <w:shd w:val="clear" w:color="auto" w:fill="auto"/>
            <w:tcMar>
              <w:top w:w="0" w:type="dxa"/>
              <w:bottom w:w="0" w:type="dxa"/>
            </w:tcMar>
            <w:vAlign w:val="center"/>
          </w:tcPr>
          <w:p w14:paraId="530BAABA"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17</w:t>
            </w:r>
          </w:p>
        </w:tc>
        <w:tc>
          <w:tcPr>
            <w:tcW w:w="1500" w:type="pct"/>
            <w:shd w:val="clear" w:color="auto" w:fill="auto"/>
            <w:tcMar>
              <w:top w:w="0" w:type="dxa"/>
              <w:bottom w:w="0" w:type="dxa"/>
            </w:tcMar>
            <w:vAlign w:val="center"/>
          </w:tcPr>
          <w:p w14:paraId="01A18AD9" w14:textId="6465CB65"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Standards to select, distribution principles, and list of key managerial </w:t>
            </w:r>
            <w:r w:rsidR="007C6D86" w:rsidRPr="007C6D86">
              <w:rPr>
                <w:rFonts w:ascii="Arial" w:hAnsi="Arial" w:cs="Arial"/>
                <w:color w:val="010000"/>
                <w:sz w:val="20"/>
              </w:rPr>
              <w:t>personnel</w:t>
            </w:r>
            <w:r w:rsidRPr="007C6D86">
              <w:rPr>
                <w:rFonts w:ascii="Arial" w:hAnsi="Arial" w:cs="Arial"/>
                <w:color w:val="010000"/>
                <w:sz w:val="20"/>
              </w:rPr>
              <w:t xml:space="preserve"> participating in the program on issuing of bonus shares </w:t>
            </w:r>
          </w:p>
        </w:tc>
        <w:tc>
          <w:tcPr>
            <w:tcW w:w="3137" w:type="pct"/>
            <w:shd w:val="clear" w:color="auto" w:fill="auto"/>
            <w:tcMar>
              <w:top w:w="0" w:type="dxa"/>
              <w:bottom w:w="0" w:type="dxa"/>
            </w:tcMar>
            <w:vAlign w:val="center"/>
          </w:tcPr>
          <w:p w14:paraId="2D58622D"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As per the Regulations on issuing bonus shares as per the Employment Stock Ownership Plan 2024 program, approved by the Board of Directors </w:t>
            </w:r>
          </w:p>
        </w:tc>
      </w:tr>
      <w:tr w:rsidR="008C2AF1" w:rsidRPr="007C6D86" w14:paraId="17608C61" w14:textId="77777777" w:rsidTr="00711595">
        <w:tc>
          <w:tcPr>
            <w:tcW w:w="363" w:type="pct"/>
            <w:shd w:val="clear" w:color="auto" w:fill="auto"/>
            <w:tcMar>
              <w:top w:w="0" w:type="dxa"/>
              <w:bottom w:w="0" w:type="dxa"/>
            </w:tcMar>
            <w:vAlign w:val="center"/>
          </w:tcPr>
          <w:p w14:paraId="51B241EC"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18</w:t>
            </w:r>
          </w:p>
        </w:tc>
        <w:tc>
          <w:tcPr>
            <w:tcW w:w="1500" w:type="pct"/>
            <w:shd w:val="clear" w:color="auto" w:fill="auto"/>
            <w:tcMar>
              <w:top w:w="0" w:type="dxa"/>
              <w:bottom w:w="0" w:type="dxa"/>
            </w:tcMar>
            <w:vAlign w:val="center"/>
          </w:tcPr>
          <w:p w14:paraId="3E97D895"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Implementation time</w:t>
            </w:r>
          </w:p>
        </w:tc>
        <w:tc>
          <w:tcPr>
            <w:tcW w:w="3137" w:type="pct"/>
            <w:shd w:val="clear" w:color="auto" w:fill="auto"/>
            <w:tcMar>
              <w:top w:w="0" w:type="dxa"/>
              <w:bottom w:w="0" w:type="dxa"/>
            </w:tcMar>
            <w:vAlign w:val="center"/>
          </w:tcPr>
          <w:p w14:paraId="625CA631" w14:textId="65BB9C3C" w:rsidR="008C2AF1" w:rsidRPr="007C6D86" w:rsidRDefault="00711595" w:rsidP="00711595">
            <w:pPr>
              <w:pBdr>
                <w:top w:val="nil"/>
                <w:left w:val="nil"/>
                <w:bottom w:val="nil"/>
                <w:right w:val="nil"/>
                <w:between w:val="nil"/>
              </w:pBdr>
              <w:tabs>
                <w:tab w:val="left" w:pos="432"/>
                <w:tab w:val="left" w:pos="4567"/>
                <w:tab w:val="left" w:pos="5435"/>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In Q2/2024, after being approved by the State Securities Commission. </w:t>
            </w:r>
          </w:p>
        </w:tc>
      </w:tr>
      <w:tr w:rsidR="008C2AF1" w:rsidRPr="007C6D86" w14:paraId="16C96431" w14:textId="77777777" w:rsidTr="00711595">
        <w:tc>
          <w:tcPr>
            <w:tcW w:w="363" w:type="pct"/>
            <w:shd w:val="clear" w:color="auto" w:fill="auto"/>
            <w:tcMar>
              <w:top w:w="0" w:type="dxa"/>
              <w:bottom w:w="0" w:type="dxa"/>
            </w:tcMar>
            <w:vAlign w:val="center"/>
          </w:tcPr>
          <w:p w14:paraId="6DF63243"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19</w:t>
            </w:r>
          </w:p>
        </w:tc>
        <w:tc>
          <w:tcPr>
            <w:tcW w:w="1500" w:type="pct"/>
            <w:shd w:val="clear" w:color="auto" w:fill="auto"/>
            <w:tcMar>
              <w:top w:w="0" w:type="dxa"/>
              <w:bottom w:w="0" w:type="dxa"/>
            </w:tcMar>
            <w:vAlign w:val="center"/>
          </w:tcPr>
          <w:p w14:paraId="18F32A0E"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Additional depository and share listing:</w:t>
            </w:r>
          </w:p>
        </w:tc>
        <w:tc>
          <w:tcPr>
            <w:tcW w:w="3137" w:type="pct"/>
            <w:shd w:val="clear" w:color="auto" w:fill="auto"/>
            <w:tcMar>
              <w:top w:w="0" w:type="dxa"/>
              <w:bottom w:w="0" w:type="dxa"/>
            </w:tcMar>
            <w:vAlign w:val="center"/>
          </w:tcPr>
          <w:p w14:paraId="43A11C59" w14:textId="772CEDBC" w:rsidR="008C2AF1" w:rsidRPr="007C6D86" w:rsidRDefault="00711595" w:rsidP="00711595">
            <w:pPr>
              <w:pBdr>
                <w:top w:val="nil"/>
                <w:left w:val="nil"/>
                <w:bottom w:val="nil"/>
                <w:right w:val="nil"/>
                <w:between w:val="nil"/>
              </w:pBdr>
              <w:tabs>
                <w:tab w:val="left" w:pos="432"/>
                <w:tab w:val="left" w:pos="5534"/>
              </w:tabs>
              <w:spacing w:after="120" w:line="360" w:lineRule="auto"/>
              <w:rPr>
                <w:rFonts w:ascii="Arial" w:eastAsia="Arial" w:hAnsi="Arial" w:cs="Arial"/>
                <w:color w:val="010000"/>
                <w:sz w:val="20"/>
                <w:szCs w:val="20"/>
              </w:rPr>
            </w:pPr>
            <w:r w:rsidRPr="007C6D86">
              <w:rPr>
                <w:rFonts w:ascii="Arial" w:hAnsi="Arial" w:cs="Arial"/>
                <w:color w:val="010000"/>
                <w:sz w:val="20"/>
              </w:rPr>
              <w:t xml:space="preserve">All the shares issued as per ESOP program will be registered for additional depository at Viet Nam Securities Depository and Clearing Corporation (VSDC) and additional listing at Hanoi Stock Exchange (HNX) </w:t>
            </w:r>
          </w:p>
        </w:tc>
      </w:tr>
      <w:tr w:rsidR="008C2AF1" w:rsidRPr="007C6D86" w14:paraId="5AFB6358" w14:textId="77777777" w:rsidTr="00711595">
        <w:tc>
          <w:tcPr>
            <w:tcW w:w="363" w:type="pct"/>
            <w:shd w:val="clear" w:color="auto" w:fill="auto"/>
            <w:tcMar>
              <w:top w:w="0" w:type="dxa"/>
              <w:bottom w:w="0" w:type="dxa"/>
            </w:tcMar>
            <w:vAlign w:val="center"/>
          </w:tcPr>
          <w:p w14:paraId="471567D1"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20</w:t>
            </w:r>
          </w:p>
        </w:tc>
        <w:tc>
          <w:tcPr>
            <w:tcW w:w="1500" w:type="pct"/>
            <w:shd w:val="clear" w:color="auto" w:fill="auto"/>
            <w:tcMar>
              <w:top w:w="0" w:type="dxa"/>
              <w:bottom w:w="0" w:type="dxa"/>
            </w:tcMar>
            <w:vAlign w:val="center"/>
          </w:tcPr>
          <w:p w14:paraId="1B3CA9B9"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Authorization</w:t>
            </w:r>
          </w:p>
        </w:tc>
        <w:tc>
          <w:tcPr>
            <w:tcW w:w="3137" w:type="pct"/>
            <w:shd w:val="clear" w:color="auto" w:fill="auto"/>
            <w:tcMar>
              <w:top w:w="0" w:type="dxa"/>
              <w:bottom w:w="0" w:type="dxa"/>
            </w:tcMar>
            <w:vAlign w:val="center"/>
          </w:tcPr>
          <w:p w14:paraId="0147EE29" w14:textId="77777777" w:rsidR="008C2AF1" w:rsidRPr="007C6D86" w:rsidRDefault="00711595" w:rsidP="007115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The Board of Directors authorizes the Chair of the Board of Directors and the Manager of the Company to actively:</w:t>
            </w:r>
          </w:p>
          <w:p w14:paraId="3F88471A" w14:textId="77777777" w:rsidR="008C2AF1" w:rsidRPr="007C6D86" w:rsidRDefault="00711595" w:rsidP="00711595">
            <w:pPr>
              <w:numPr>
                <w:ilvl w:val="0"/>
                <w:numId w:val="3"/>
              </w:numPr>
              <w:pBdr>
                <w:top w:val="nil"/>
                <w:left w:val="nil"/>
                <w:bottom w:val="nil"/>
                <w:right w:val="nil"/>
                <w:between w:val="nil"/>
              </w:pBdr>
              <w:tabs>
                <w:tab w:val="left" w:pos="349"/>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Implement the plan on issuing shares as per ESOP program</w:t>
            </w:r>
          </w:p>
          <w:p w14:paraId="6A1C90BA" w14:textId="22D59669" w:rsidR="008C2AF1" w:rsidRPr="007C6D86" w:rsidRDefault="00711595" w:rsidP="00711595">
            <w:pPr>
              <w:numPr>
                <w:ilvl w:val="0"/>
                <w:numId w:val="3"/>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Adjust the issuance plan as per the actual situations and finish the dossiers for registration for the issuance plan according to the demands of the State Securities Committee;</w:t>
            </w:r>
          </w:p>
          <w:p w14:paraId="64E92488" w14:textId="77777777" w:rsidR="008C2AF1" w:rsidRPr="007C6D86" w:rsidRDefault="00711595" w:rsidP="00711595">
            <w:pPr>
              <w:numPr>
                <w:ilvl w:val="0"/>
                <w:numId w:val="4"/>
              </w:numPr>
              <w:pBdr>
                <w:top w:val="nil"/>
                <w:left w:val="nil"/>
                <w:bottom w:val="nil"/>
                <w:right w:val="nil"/>
                <w:between w:val="nil"/>
              </w:pBdr>
              <w:tabs>
                <w:tab w:val="left" w:pos="315"/>
                <w:tab w:val="left" w:pos="432"/>
                <w:tab w:val="left" w:pos="457"/>
              </w:tabs>
              <w:spacing w:after="120" w:line="360" w:lineRule="auto"/>
              <w:rPr>
                <w:rFonts w:ascii="Arial" w:eastAsia="Arial" w:hAnsi="Arial" w:cs="Arial"/>
                <w:color w:val="010000"/>
                <w:sz w:val="20"/>
                <w:szCs w:val="20"/>
              </w:rPr>
            </w:pPr>
            <w:r w:rsidRPr="007C6D86">
              <w:rPr>
                <w:rFonts w:ascii="Arial" w:hAnsi="Arial" w:cs="Arial"/>
                <w:color w:val="010000"/>
                <w:sz w:val="20"/>
              </w:rPr>
              <w:t>Decide the time to issue shares</w:t>
            </w:r>
          </w:p>
          <w:p w14:paraId="5F2B6400" w14:textId="77777777" w:rsidR="008C2AF1" w:rsidRPr="007C6D86" w:rsidRDefault="00711595" w:rsidP="00711595">
            <w:pPr>
              <w:numPr>
                <w:ilvl w:val="0"/>
                <w:numId w:val="4"/>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Report on the results of shares issuance and send to the State Securities Commission;</w:t>
            </w:r>
          </w:p>
          <w:p w14:paraId="1EA831BD" w14:textId="77777777" w:rsidR="008C2AF1" w:rsidRPr="007C6D86" w:rsidRDefault="00711595" w:rsidP="00711595">
            <w:pPr>
              <w:numPr>
                <w:ilvl w:val="0"/>
                <w:numId w:val="4"/>
              </w:numPr>
              <w:pBdr>
                <w:top w:val="nil"/>
                <w:left w:val="nil"/>
                <w:bottom w:val="nil"/>
                <w:right w:val="nil"/>
                <w:between w:val="nil"/>
              </w:pBdr>
              <w:tabs>
                <w:tab w:val="left" w:pos="315"/>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Implement the procedures with competent management agencies to complete the dossiers for depository and registration for additional transactions of the number of additional issued shares;</w:t>
            </w:r>
          </w:p>
          <w:p w14:paraId="3588DC0E" w14:textId="77777777" w:rsidR="008C2AF1" w:rsidRPr="007C6D86" w:rsidRDefault="00711595" w:rsidP="00711595">
            <w:pPr>
              <w:numPr>
                <w:ilvl w:val="0"/>
                <w:numId w:val="4"/>
              </w:numPr>
              <w:pBdr>
                <w:top w:val="nil"/>
                <w:left w:val="nil"/>
                <w:bottom w:val="nil"/>
                <w:right w:val="nil"/>
                <w:between w:val="nil"/>
              </w:pBdr>
              <w:tabs>
                <w:tab w:val="left" w:pos="312"/>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Amend the Company’s Charter; change the contents of the Business Registration Certificate of the Company related to the change of charter capital according to the actual results of the issuance with the competent state authority;</w:t>
            </w:r>
          </w:p>
          <w:p w14:paraId="5E6EC7FF" w14:textId="77777777" w:rsidR="008C2AF1" w:rsidRPr="007C6D86" w:rsidRDefault="00711595" w:rsidP="00711595">
            <w:pPr>
              <w:numPr>
                <w:ilvl w:val="0"/>
                <w:numId w:val="4"/>
              </w:numPr>
              <w:pBdr>
                <w:top w:val="nil"/>
                <w:left w:val="nil"/>
                <w:bottom w:val="nil"/>
                <w:right w:val="nil"/>
                <w:between w:val="nil"/>
              </w:pBdr>
              <w:tabs>
                <w:tab w:val="left" w:pos="312"/>
                <w:tab w:val="left" w:pos="432"/>
              </w:tabs>
              <w:spacing w:after="120" w:line="360" w:lineRule="auto"/>
              <w:rPr>
                <w:rFonts w:ascii="Arial" w:eastAsia="Arial" w:hAnsi="Arial" w:cs="Arial"/>
                <w:color w:val="010000"/>
                <w:sz w:val="20"/>
                <w:szCs w:val="20"/>
              </w:rPr>
            </w:pPr>
            <w:r w:rsidRPr="007C6D86">
              <w:rPr>
                <w:rFonts w:ascii="Arial" w:hAnsi="Arial" w:cs="Arial"/>
                <w:color w:val="010000"/>
                <w:sz w:val="20"/>
              </w:rPr>
              <w:t>Implement other related works.</w:t>
            </w:r>
          </w:p>
        </w:tc>
      </w:tr>
    </w:tbl>
    <w:p w14:paraId="791EFB69" w14:textId="77777777" w:rsidR="008C2AF1" w:rsidRPr="007C6D86" w:rsidRDefault="00711595" w:rsidP="0071159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6D86">
        <w:rPr>
          <w:rFonts w:ascii="Arial" w:hAnsi="Arial" w:cs="Arial"/>
          <w:color w:val="010000"/>
          <w:sz w:val="20"/>
        </w:rPr>
        <w:t>Approve the plan on ensuring the share issuance as per ESOP program meeting the regulations on the maximum foreign ownership rate at the Company</w:t>
      </w:r>
    </w:p>
    <w:p w14:paraId="349FE02F" w14:textId="77777777" w:rsidR="008C2AF1" w:rsidRPr="007C6D86" w:rsidRDefault="00711595" w:rsidP="00942B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6D86">
        <w:rPr>
          <w:rFonts w:ascii="Arial" w:hAnsi="Arial" w:cs="Arial"/>
          <w:color w:val="010000"/>
          <w:sz w:val="20"/>
        </w:rPr>
        <w:lastRenderedPageBreak/>
        <w:t>According to Official Dispatch No. 6051/UBCK-PTTT dated September 12, 2022 of the State Securities Commission, the maximum foreign ownership rate at the Company is 0%.</w:t>
      </w:r>
    </w:p>
    <w:p w14:paraId="74683A6C" w14:textId="77777777" w:rsidR="008C2AF1" w:rsidRPr="007C6D86" w:rsidRDefault="00711595" w:rsidP="00942B86">
      <w:pPr>
        <w:numPr>
          <w:ilvl w:val="0"/>
          <w:numId w:val="2"/>
        </w:numPr>
        <w:pBdr>
          <w:top w:val="nil"/>
          <w:left w:val="nil"/>
          <w:bottom w:val="nil"/>
          <w:right w:val="nil"/>
          <w:between w:val="nil"/>
        </w:pBdr>
        <w:tabs>
          <w:tab w:val="left" w:pos="432"/>
          <w:tab w:val="left" w:pos="895"/>
        </w:tabs>
        <w:spacing w:after="120" w:line="360" w:lineRule="auto"/>
        <w:jc w:val="both"/>
        <w:rPr>
          <w:rFonts w:ascii="Arial" w:eastAsia="Arial" w:hAnsi="Arial" w:cs="Arial"/>
          <w:color w:val="010000"/>
          <w:sz w:val="20"/>
          <w:szCs w:val="20"/>
        </w:rPr>
      </w:pPr>
      <w:r w:rsidRPr="007C6D86">
        <w:rPr>
          <w:rFonts w:ascii="Arial" w:hAnsi="Arial" w:cs="Arial"/>
          <w:color w:val="010000"/>
          <w:sz w:val="20"/>
        </w:rPr>
        <w:t>According to Official Dispatch No.: 9918/VSD-</w:t>
      </w:r>
      <w:proofErr w:type="gramStart"/>
      <w:r w:rsidRPr="007C6D86">
        <w:rPr>
          <w:rFonts w:ascii="Arial" w:hAnsi="Arial" w:cs="Arial"/>
          <w:color w:val="010000"/>
          <w:sz w:val="20"/>
        </w:rPr>
        <w:t>DK.NV</w:t>
      </w:r>
      <w:proofErr w:type="gramEnd"/>
      <w:r w:rsidRPr="007C6D86">
        <w:rPr>
          <w:rFonts w:ascii="Arial" w:hAnsi="Arial" w:cs="Arial"/>
          <w:color w:val="010000"/>
          <w:sz w:val="20"/>
        </w:rPr>
        <w:t xml:space="preserve"> dated September 15, 2022 of Vietnam Securities Depository, on adjusting the maximum foreign ownership rate of the security code CAP from 49% to 0% takes effects from September 16, 2022</w:t>
      </w:r>
    </w:p>
    <w:p w14:paraId="5D9628C9" w14:textId="77777777" w:rsidR="008C2AF1" w:rsidRPr="007C6D86" w:rsidRDefault="00711595" w:rsidP="00942B86">
      <w:pPr>
        <w:numPr>
          <w:ilvl w:val="0"/>
          <w:numId w:val="2"/>
        </w:numPr>
        <w:pBdr>
          <w:top w:val="nil"/>
          <w:left w:val="nil"/>
          <w:bottom w:val="nil"/>
          <w:right w:val="nil"/>
          <w:between w:val="nil"/>
        </w:pBdr>
        <w:tabs>
          <w:tab w:val="left" w:pos="432"/>
          <w:tab w:val="left" w:pos="899"/>
        </w:tabs>
        <w:spacing w:after="120" w:line="360" w:lineRule="auto"/>
        <w:jc w:val="both"/>
        <w:rPr>
          <w:rFonts w:ascii="Arial" w:eastAsia="Arial" w:hAnsi="Arial" w:cs="Arial"/>
          <w:color w:val="010000"/>
          <w:sz w:val="20"/>
          <w:szCs w:val="20"/>
        </w:rPr>
      </w:pPr>
      <w:r w:rsidRPr="007C6D86">
        <w:rPr>
          <w:rFonts w:ascii="Arial" w:hAnsi="Arial" w:cs="Arial"/>
          <w:color w:val="010000"/>
          <w:sz w:val="20"/>
        </w:rPr>
        <w:t>According to the list of shareholders recorded on March 19, 2024: The foreign ownership rate at the Company is 1.196% (the foreign investors owned before the adjustment to 0%)</w:t>
      </w:r>
    </w:p>
    <w:p w14:paraId="64A7820E" w14:textId="77777777" w:rsidR="008C2AF1" w:rsidRPr="007C6D86" w:rsidRDefault="00711595" w:rsidP="00942B86">
      <w:pPr>
        <w:numPr>
          <w:ilvl w:val="0"/>
          <w:numId w:val="2"/>
        </w:numPr>
        <w:pBdr>
          <w:top w:val="nil"/>
          <w:left w:val="nil"/>
          <w:bottom w:val="nil"/>
          <w:right w:val="nil"/>
          <w:between w:val="nil"/>
        </w:pBdr>
        <w:tabs>
          <w:tab w:val="left" w:pos="432"/>
          <w:tab w:val="left" w:pos="895"/>
        </w:tabs>
        <w:spacing w:after="120" w:line="360" w:lineRule="auto"/>
        <w:jc w:val="both"/>
        <w:rPr>
          <w:rFonts w:ascii="Arial" w:eastAsia="Arial" w:hAnsi="Arial" w:cs="Arial"/>
          <w:color w:val="010000"/>
          <w:sz w:val="20"/>
          <w:szCs w:val="20"/>
        </w:rPr>
      </w:pPr>
      <w:r w:rsidRPr="007C6D86">
        <w:rPr>
          <w:rFonts w:ascii="Arial" w:hAnsi="Arial" w:cs="Arial"/>
          <w:color w:val="010000"/>
          <w:sz w:val="20"/>
        </w:rPr>
        <w:t>The Board of Directors commits to implement the p</w:t>
      </w:r>
      <w:bookmarkStart w:id="1" w:name="_GoBack"/>
      <w:bookmarkEnd w:id="1"/>
      <w:r w:rsidRPr="007C6D86">
        <w:rPr>
          <w:rFonts w:ascii="Arial" w:hAnsi="Arial" w:cs="Arial"/>
          <w:color w:val="010000"/>
          <w:sz w:val="20"/>
        </w:rPr>
        <w:t>lan: Not issue shares as per the ESOP program for foreign investors in 2024 to ensure the maximum foreign ownership rate at the Company is 0%</w:t>
      </w:r>
    </w:p>
    <w:p w14:paraId="09354787" w14:textId="1B193D0A" w:rsidR="008C2AF1" w:rsidRPr="00711595" w:rsidRDefault="00711595" w:rsidP="00942B8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6D86">
        <w:rPr>
          <w:rFonts w:ascii="Arial" w:hAnsi="Arial" w:cs="Arial"/>
          <w:color w:val="010000"/>
          <w:sz w:val="20"/>
        </w:rPr>
        <w:t>Article II: This Resolution takes effect from the date of its signing. Members of the Board of Directors, the Board of Manage</w:t>
      </w:r>
      <w:r w:rsidR="007C6D86">
        <w:rPr>
          <w:rFonts w:ascii="Arial" w:hAnsi="Arial" w:cs="Arial"/>
          <w:color w:val="010000"/>
          <w:sz w:val="20"/>
        </w:rPr>
        <w:t>rs</w:t>
      </w:r>
      <w:r w:rsidRPr="007C6D86">
        <w:rPr>
          <w:rFonts w:ascii="Arial" w:hAnsi="Arial" w:cs="Arial"/>
          <w:color w:val="010000"/>
          <w:sz w:val="20"/>
        </w:rPr>
        <w:t>, the Supervisory Board and relevant individuals are responsible for the implementation of this Resolution</w:t>
      </w:r>
      <w:r w:rsidRPr="00711595">
        <w:rPr>
          <w:rFonts w:ascii="Arial" w:hAnsi="Arial" w:cs="Arial"/>
          <w:color w:val="010000"/>
          <w:sz w:val="20"/>
        </w:rPr>
        <w:t xml:space="preserve"> </w:t>
      </w:r>
    </w:p>
    <w:sectPr w:rsidR="008C2AF1" w:rsidRPr="00711595" w:rsidSect="007115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C19"/>
    <w:multiLevelType w:val="multilevel"/>
    <w:tmpl w:val="C87496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813AB7"/>
    <w:multiLevelType w:val="multilevel"/>
    <w:tmpl w:val="D7CC24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7A0F75"/>
    <w:multiLevelType w:val="multilevel"/>
    <w:tmpl w:val="3B3E24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A7150B"/>
    <w:multiLevelType w:val="multilevel"/>
    <w:tmpl w:val="1CE854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F1"/>
    <w:rsid w:val="00711595"/>
    <w:rsid w:val="007C6D86"/>
    <w:rsid w:val="008C2AF1"/>
    <w:rsid w:val="00942B86"/>
    <w:rsid w:val="00AC1F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7C36"/>
  <w15:docId w15:val="{046F1C92-A722-4BDA-9881-5192735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pPr>
      <w:ind w:left="540"/>
    </w:pPr>
    <w:rPr>
      <w:rFonts w:ascii="Times New Roman" w:eastAsia="Times New Roman" w:hAnsi="Times New Roman" w:cs="Times New Roman"/>
      <w:b/>
      <w:bCs/>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Tablecaption0">
    <w:name w:val="Table caption"/>
    <w:basedOn w:val="Normal"/>
    <w:link w:val="Tablecaption"/>
    <w:pPr>
      <w:ind w:firstLine="66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table" w:styleId="TableGrid">
    <w:name w:val="Table Grid"/>
    <w:basedOn w:val="TableNormal"/>
    <w:uiPriority w:val="39"/>
    <w:rsid w:val="0075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GxhNnPv/FcAZFSix681xNETAxA==">CgMxLjAyCGguZ2pkZ3hzOAByITFiN3RqU1B3U295WXhKYkljRjFDLUlJeU53LVNUNXpBRQ==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2024-04-01T03:59:00Z</dcterms:created>
  <dcterms:modified xsi:type="dcterms:W3CDTF">2024-04-02T03:18:00Z</dcterms:modified>
</cp:coreProperties>
</file>