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8040" w14:textId="77777777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29EB">
        <w:rPr>
          <w:rFonts w:ascii="Arial" w:hAnsi="Arial" w:cs="Arial"/>
          <w:b/>
          <w:color w:val="010000"/>
          <w:sz w:val="20"/>
        </w:rPr>
        <w:t>GER: Annual General Mandate 2024</w:t>
      </w:r>
    </w:p>
    <w:p w14:paraId="0FE4E2A2" w14:textId="77777777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 xml:space="preserve">On March 28, 2024, </w:t>
      </w:r>
      <w:proofErr w:type="spellStart"/>
      <w:r w:rsidRPr="00DC29EB">
        <w:rPr>
          <w:rFonts w:ascii="Arial" w:hAnsi="Arial" w:cs="Arial"/>
          <w:color w:val="010000"/>
          <w:sz w:val="20"/>
        </w:rPr>
        <w:t>Geru</w:t>
      </w:r>
      <w:proofErr w:type="spellEnd"/>
      <w:r w:rsidRPr="00DC29EB">
        <w:rPr>
          <w:rFonts w:ascii="Arial" w:hAnsi="Arial" w:cs="Arial"/>
          <w:color w:val="010000"/>
          <w:sz w:val="20"/>
        </w:rPr>
        <w:t xml:space="preserve"> Star Sport Joint Stock Company announced General Mandate No. 19/2024/NQ-GS as follows:</w:t>
      </w:r>
    </w:p>
    <w:p w14:paraId="5AD709FC" w14:textId="77777777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Article 1: Approve the production and business results in 2023 with the following main targets:</w:t>
      </w:r>
    </w:p>
    <w:p w14:paraId="06A6FE0A" w14:textId="77777777" w:rsidR="004E7F74" w:rsidRPr="00DC29EB" w:rsidRDefault="00F14B16" w:rsidP="00046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Total production output: 879,457 balls</w:t>
      </w:r>
    </w:p>
    <w:p w14:paraId="4F6C71EA" w14:textId="77777777" w:rsidR="004E7F74" w:rsidRPr="00DC29EB" w:rsidRDefault="00F14B16" w:rsidP="00046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Total consumption: 823,769 balls</w:t>
      </w:r>
    </w:p>
    <w:p w14:paraId="0E5B0543" w14:textId="77777777" w:rsidR="004E7F74" w:rsidRPr="00DC29EB" w:rsidRDefault="00F14B16" w:rsidP="00046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Total revenue and income: VND 81,620,040,547</w:t>
      </w:r>
    </w:p>
    <w:p w14:paraId="54E59A5B" w14:textId="77777777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 xml:space="preserve">In which: </w:t>
      </w:r>
    </w:p>
    <w:p w14:paraId="075F65AF" w14:textId="77777777" w:rsidR="004E7F74" w:rsidRPr="00DC29EB" w:rsidRDefault="00F14B16" w:rsidP="00046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Net revenue: VND 81,264,508,968</w:t>
      </w:r>
    </w:p>
    <w:p w14:paraId="71CCAF22" w14:textId="77777777" w:rsidR="004E7F74" w:rsidRPr="00DC29EB" w:rsidRDefault="00F14B16" w:rsidP="00046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Revenue from financial activities: VND 319,167,943</w:t>
      </w:r>
    </w:p>
    <w:p w14:paraId="54678CE8" w14:textId="77777777" w:rsidR="004E7F74" w:rsidRPr="00DC29EB" w:rsidRDefault="00F14B16" w:rsidP="00046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Other income: VND 36,363,636</w:t>
      </w:r>
    </w:p>
    <w:p w14:paraId="23958D4E" w14:textId="77777777" w:rsidR="004E7F74" w:rsidRPr="00DC29EB" w:rsidRDefault="00F14B16" w:rsidP="00046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Profit before tax: VND 1,757,781,917</w:t>
      </w:r>
    </w:p>
    <w:p w14:paraId="3B5AA7D4" w14:textId="77777777" w:rsidR="004E7F74" w:rsidRPr="00DC29EB" w:rsidRDefault="00F14B16" w:rsidP="00046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Current corporate income tax expense: VND 439,179,654</w:t>
      </w:r>
    </w:p>
    <w:p w14:paraId="1FE5363A" w14:textId="77777777" w:rsidR="004E7F74" w:rsidRPr="00DC29EB" w:rsidRDefault="00F14B16" w:rsidP="00046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Profit after tax: VND 1,318,602,263</w:t>
      </w:r>
    </w:p>
    <w:p w14:paraId="375E0A1D" w14:textId="77777777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Article 2: Approve the Company's Financial Statements 2023 audited by AFC Vietnam Auditing Company Limited - North Branch with a number of main targets:</w:t>
      </w:r>
    </w:p>
    <w:p w14:paraId="2DB6D979" w14:textId="77777777" w:rsidR="004E7F74" w:rsidRPr="00DC29EB" w:rsidRDefault="00F14B16" w:rsidP="00046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Total assets: VND 36,550,586,818</w:t>
      </w:r>
    </w:p>
    <w:p w14:paraId="5AC1AFC0" w14:textId="77777777" w:rsidR="004E7F74" w:rsidRPr="00DC29EB" w:rsidRDefault="00F14B16" w:rsidP="00046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Total payables: VND 10,937,393,186</w:t>
      </w:r>
    </w:p>
    <w:p w14:paraId="53804CD0" w14:textId="77777777" w:rsidR="004E7F74" w:rsidRPr="00DC29EB" w:rsidRDefault="00F14B16" w:rsidP="00046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Total owner’s equity: VND 25,613,193,632</w:t>
      </w:r>
    </w:p>
    <w:p w14:paraId="7C0FAF43" w14:textId="72C25796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Article 3: Approve the</w:t>
      </w:r>
      <w:r w:rsidR="00040181" w:rsidRPr="00DC29EB">
        <w:rPr>
          <w:rFonts w:ascii="Arial" w:hAnsi="Arial" w:cs="Arial"/>
          <w:color w:val="010000"/>
          <w:sz w:val="20"/>
        </w:rPr>
        <w:t xml:space="preserve"> Report on operations and verification of</w:t>
      </w:r>
      <w:r w:rsidRPr="00DC29EB">
        <w:rPr>
          <w:rFonts w:ascii="Arial" w:hAnsi="Arial" w:cs="Arial"/>
          <w:color w:val="010000"/>
          <w:sz w:val="20"/>
        </w:rPr>
        <w:t xml:space="preserve"> the Financial Statements 2023 and operating orientation in 2024 of the Supervisory Board.</w:t>
      </w:r>
    </w:p>
    <w:p w14:paraId="00C3862B" w14:textId="77777777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Article 4: Approve profit distribution in 2023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5"/>
        <w:gridCol w:w="5838"/>
        <w:gridCol w:w="2404"/>
      </w:tblGrid>
      <w:tr w:rsidR="004E7F74" w:rsidRPr="00DC29EB" w14:paraId="64487B77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ED797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1AFFF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99D67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4E7F74" w:rsidRPr="00DC29EB" w14:paraId="729309BA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57898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03C6F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Retained profit of previous years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B204D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4E7F74" w:rsidRPr="00DC29EB" w14:paraId="2CCBFB8E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92A05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DC8A0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Profit after tax of 2023 (auditor's report)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66E8D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1,318,602,263</w:t>
            </w:r>
          </w:p>
        </w:tc>
      </w:tr>
      <w:tr w:rsidR="004E7F74" w:rsidRPr="00DC29EB" w14:paraId="0AC7546C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E3261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8B22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Profit distribution in 2023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94D4D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1,318,602,263</w:t>
            </w:r>
          </w:p>
        </w:tc>
      </w:tr>
      <w:tr w:rsidR="004E7F74" w:rsidRPr="00DC29EB" w14:paraId="3F108B2F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E77B9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3A86F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174F5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4E7F74" w:rsidRPr="00DC29EB" w14:paraId="3769F9C0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85C0B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00742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Appropriation for bonus and welfare fund (0.34 month salary)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35328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408,602,263</w:t>
            </w:r>
          </w:p>
        </w:tc>
      </w:tr>
      <w:tr w:rsidR="004E7F74" w:rsidRPr="00DC29EB" w14:paraId="15E3AB53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F1AE1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72BAA" w14:textId="189D0EE7" w:rsidR="004E7F74" w:rsidRPr="00DC29EB" w:rsidRDefault="00F14B16" w:rsidP="0004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 xml:space="preserve">Appropriation for bonus fund of </w:t>
            </w:r>
            <w:r w:rsidR="0004642C">
              <w:rPr>
                <w:rFonts w:ascii="Arial" w:hAnsi="Arial" w:cs="Arial"/>
                <w:color w:val="010000"/>
                <w:sz w:val="20"/>
              </w:rPr>
              <w:t>the management</w:t>
            </w:r>
            <w:r w:rsidRPr="00DC29EB">
              <w:rPr>
                <w:rFonts w:ascii="Arial" w:hAnsi="Arial" w:cs="Arial"/>
                <w:color w:val="010000"/>
                <w:sz w:val="20"/>
              </w:rPr>
              <w:t xml:space="preserve"> (0.2 month salary)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2F166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30,000,000</w:t>
            </w:r>
          </w:p>
        </w:tc>
      </w:tr>
      <w:tr w:rsidR="004E7F74" w:rsidRPr="00DC29EB" w14:paraId="6DC8BA25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05DC0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97D59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Dividend payment: 4%/charter capital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A76B5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880,000,000</w:t>
            </w:r>
          </w:p>
        </w:tc>
      </w:tr>
      <w:tr w:rsidR="004E7F74" w:rsidRPr="00DC29EB" w14:paraId="506643AB" w14:textId="77777777" w:rsidTr="00F14B16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A06B7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D</w:t>
            </w:r>
          </w:p>
        </w:tc>
        <w:tc>
          <w:tcPr>
            <w:tcW w:w="3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07C43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Remaining profit after profit distribution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BF1C1" w14:textId="77777777" w:rsidR="004E7F74" w:rsidRPr="00DC29EB" w:rsidRDefault="00F14B16" w:rsidP="00F1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29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7E3EC6B1" w14:textId="77777777" w:rsidR="004E7F74" w:rsidRPr="00DC29EB" w:rsidRDefault="00F14B16" w:rsidP="00046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International Auditing and Valuation Company Limited</w:t>
      </w:r>
    </w:p>
    <w:p w14:paraId="495970C2" w14:textId="77777777" w:rsidR="004E7F74" w:rsidRPr="00DC29EB" w:rsidRDefault="00F14B16" w:rsidP="00046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AFC Vietnam Auditing Company Limited</w:t>
      </w:r>
    </w:p>
    <w:p w14:paraId="07479115" w14:textId="77777777" w:rsidR="004E7F74" w:rsidRPr="00DC29EB" w:rsidRDefault="00F14B16" w:rsidP="00046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>AASC Auditing Firm Company Limited</w:t>
      </w:r>
    </w:p>
    <w:p w14:paraId="5F95747F" w14:textId="0ED58B32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 xml:space="preserve">Article 8: Members of the Board of Directors, </w:t>
      </w:r>
      <w:r w:rsidR="0004642C">
        <w:rPr>
          <w:rFonts w:ascii="Arial" w:hAnsi="Arial" w:cs="Arial"/>
          <w:color w:val="010000"/>
          <w:sz w:val="20"/>
        </w:rPr>
        <w:t>Supervisory Board and Executive Board</w:t>
      </w:r>
      <w:r w:rsidR="00FA43DB">
        <w:rPr>
          <w:rFonts w:ascii="Arial" w:hAnsi="Arial" w:cs="Arial"/>
          <w:color w:val="010000"/>
          <w:sz w:val="20"/>
        </w:rPr>
        <w:t>, shareholders and</w:t>
      </w:r>
      <w:bookmarkStart w:id="0" w:name="_GoBack"/>
      <w:bookmarkEnd w:id="0"/>
      <w:r w:rsidRPr="00DC29EB">
        <w:rPr>
          <w:rFonts w:ascii="Arial" w:hAnsi="Arial" w:cs="Arial"/>
          <w:color w:val="010000"/>
          <w:sz w:val="20"/>
        </w:rPr>
        <w:t xml:space="preserve"> relevant organizations, units and individuals are responsible for implementing this General Mandate. </w:t>
      </w:r>
    </w:p>
    <w:p w14:paraId="03A309E0" w14:textId="71D3E6D9" w:rsidR="004E7F74" w:rsidRPr="00DC29EB" w:rsidRDefault="00F14B16" w:rsidP="0004642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29EB">
        <w:rPr>
          <w:rFonts w:ascii="Arial" w:hAnsi="Arial" w:cs="Arial"/>
          <w:color w:val="010000"/>
          <w:sz w:val="20"/>
        </w:rPr>
        <w:t xml:space="preserve">This General Mandate was approved by the Annual General Meeting 2024 of </w:t>
      </w:r>
      <w:proofErr w:type="spellStart"/>
      <w:r w:rsidRPr="00DC29EB">
        <w:rPr>
          <w:rFonts w:ascii="Arial" w:hAnsi="Arial" w:cs="Arial"/>
          <w:color w:val="010000"/>
          <w:sz w:val="20"/>
        </w:rPr>
        <w:t>Geru</w:t>
      </w:r>
      <w:proofErr w:type="spellEnd"/>
      <w:r w:rsidRPr="00DC29EB">
        <w:rPr>
          <w:rFonts w:ascii="Arial" w:hAnsi="Arial" w:cs="Arial"/>
          <w:color w:val="010000"/>
          <w:sz w:val="20"/>
        </w:rPr>
        <w:t xml:space="preserve"> Star Sport Joint Stock Company.</w:t>
      </w:r>
    </w:p>
    <w:sectPr w:rsidR="004E7F74" w:rsidRPr="00DC29EB" w:rsidSect="00F14B1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3D1"/>
    <w:multiLevelType w:val="multilevel"/>
    <w:tmpl w:val="03287A9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7C53FA"/>
    <w:multiLevelType w:val="multilevel"/>
    <w:tmpl w:val="12E8BB7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FD529B"/>
    <w:multiLevelType w:val="multilevel"/>
    <w:tmpl w:val="AFAE5D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08411DC"/>
    <w:multiLevelType w:val="multilevel"/>
    <w:tmpl w:val="C58031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4"/>
    <w:rsid w:val="00040181"/>
    <w:rsid w:val="0004642C"/>
    <w:rsid w:val="004E7F74"/>
    <w:rsid w:val="00DC29EB"/>
    <w:rsid w:val="00F14B16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527A"/>
  <w15:docId w15:val="{A6E2C9A7-1400-43EA-B7B4-7EB402F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pacing w:line="166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ind w:firstLine="230"/>
      <w:jc w:val="center"/>
    </w:pPr>
    <w:rPr>
      <w:rFonts w:ascii="Arial" w:eastAsia="Arial" w:hAnsi="Arial" w:cs="Arial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gMMyZ8IkWZmjinwJEX5hn8Lsw==">CgMxLjA4AHIhMWtaOHNCekxsMFF3NzB6c1JSZ20yek9UQ2VST3E0ZWdq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2024-04-02T03:28:00Z</dcterms:created>
  <dcterms:modified xsi:type="dcterms:W3CDTF">2024-04-02T03:28:00Z</dcterms:modified>
</cp:coreProperties>
</file>