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29BA" w14:textId="77777777" w:rsidR="00846ED2" w:rsidRPr="00C50DC0" w:rsidRDefault="00D36E9A" w:rsidP="00527E3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50DC0">
        <w:rPr>
          <w:rFonts w:ascii="Arial" w:hAnsi="Arial" w:cs="Arial"/>
          <w:b/>
          <w:color w:val="010000"/>
          <w:sz w:val="20"/>
        </w:rPr>
        <w:t>GKM: Explanation on the difference in revenue and profit between the audited consolidated financial statements 2023 and 2022</w:t>
      </w:r>
    </w:p>
    <w:p w14:paraId="2BB4ABE6" w14:textId="77777777" w:rsidR="00846ED2" w:rsidRPr="00C50DC0" w:rsidRDefault="00D36E9A" w:rsidP="00527E3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C50DC0">
        <w:rPr>
          <w:rFonts w:ascii="Arial" w:hAnsi="Arial" w:cs="Arial"/>
          <w:color w:val="010000"/>
          <w:sz w:val="20"/>
        </w:rPr>
        <w:t xml:space="preserve">On March 27, 2024, GKM Holdings Joint Stock Company announced Official Dispatch No. 12/CV-KM/2024 explaining the difference in revenue and profit between the audited consolidated financial statements 2023 and 2022 as follows: </w:t>
      </w:r>
    </w:p>
    <w:p w14:paraId="4D335C8A" w14:textId="77777777" w:rsidR="00846ED2" w:rsidRPr="00C50DC0" w:rsidRDefault="00D36E9A" w:rsidP="0052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0DC0">
        <w:rPr>
          <w:rFonts w:ascii="Arial" w:hAnsi="Arial" w:cs="Arial"/>
          <w:color w:val="010000"/>
          <w:sz w:val="20"/>
        </w:rPr>
        <w:t>The explanation for the difference in revenue and profit between the audited consolidated financial statements for 2023 and 2022 is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0"/>
        <w:gridCol w:w="655"/>
        <w:gridCol w:w="1585"/>
        <w:gridCol w:w="1542"/>
        <w:gridCol w:w="1632"/>
        <w:gridCol w:w="923"/>
      </w:tblGrid>
      <w:tr w:rsidR="00846ED2" w:rsidRPr="00C50DC0" w14:paraId="792EE8EA" w14:textId="77777777" w:rsidTr="00D36E9A">
        <w:tc>
          <w:tcPr>
            <w:tcW w:w="1486" w:type="pct"/>
            <w:vMerge w:val="restart"/>
            <w:shd w:val="clear" w:color="auto" w:fill="auto"/>
            <w:vAlign w:val="center"/>
          </w:tcPr>
          <w:p w14:paraId="4671E6A2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1AA9C027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79" w:type="pct"/>
            <w:vMerge w:val="restart"/>
            <w:shd w:val="clear" w:color="auto" w:fill="auto"/>
            <w:vAlign w:val="center"/>
          </w:tcPr>
          <w:p w14:paraId="7D3D4FD6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</w:tcPr>
          <w:p w14:paraId="342CC35F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344FEC74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846ED2" w:rsidRPr="00C50DC0" w14:paraId="412EE166" w14:textId="77777777" w:rsidTr="00D36E9A">
        <w:tc>
          <w:tcPr>
            <w:tcW w:w="1486" w:type="pct"/>
            <w:vMerge/>
            <w:shd w:val="clear" w:color="auto" w:fill="auto"/>
            <w:vAlign w:val="center"/>
          </w:tcPr>
          <w:p w14:paraId="17AA63DA" w14:textId="77777777" w:rsidR="00846ED2" w:rsidRPr="00C50DC0" w:rsidRDefault="00846ED2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7EC56BFF" w14:textId="77777777" w:rsidR="00846ED2" w:rsidRPr="00C50DC0" w:rsidRDefault="00846ED2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9" w:type="pct"/>
            <w:vMerge/>
            <w:shd w:val="clear" w:color="auto" w:fill="auto"/>
            <w:vAlign w:val="center"/>
          </w:tcPr>
          <w:p w14:paraId="76CD129D" w14:textId="77777777" w:rsidR="00846ED2" w:rsidRPr="00C50DC0" w:rsidRDefault="00846ED2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14:paraId="34501057" w14:textId="77777777" w:rsidR="00846ED2" w:rsidRPr="00C50DC0" w:rsidRDefault="00846ED2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14:paraId="7E8FA475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7A507F3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 xml:space="preserve"> %</w:t>
            </w:r>
          </w:p>
        </w:tc>
      </w:tr>
      <w:tr w:rsidR="00846ED2" w:rsidRPr="00C50DC0" w14:paraId="7AE8A824" w14:textId="77777777" w:rsidTr="00D36E9A">
        <w:tc>
          <w:tcPr>
            <w:tcW w:w="1486" w:type="pct"/>
            <w:shd w:val="clear" w:color="auto" w:fill="auto"/>
            <w:vAlign w:val="center"/>
          </w:tcPr>
          <w:p w14:paraId="3E89E404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Consolidated revenue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AFD3EC0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705D28A9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312,985,862,886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0EDBE3A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387,722,740,734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BA78105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74,736,877,848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40DA7BB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23.88%</w:t>
            </w:r>
          </w:p>
        </w:tc>
      </w:tr>
      <w:tr w:rsidR="00846ED2" w:rsidRPr="00C50DC0" w14:paraId="4BA3F951" w14:textId="77777777" w:rsidTr="00D36E9A">
        <w:tc>
          <w:tcPr>
            <w:tcW w:w="1486" w:type="pct"/>
            <w:shd w:val="clear" w:color="auto" w:fill="auto"/>
            <w:vAlign w:val="center"/>
          </w:tcPr>
          <w:p w14:paraId="4A876CE8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 xml:space="preserve">Profit after tax of the Company after consolidating 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869D5A0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F3530B2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18,260,808,608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699E0C6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39,283,145,868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850EA0A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21,022,337,260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32F60DF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115.12%</w:t>
            </w:r>
          </w:p>
        </w:tc>
      </w:tr>
    </w:tbl>
    <w:p w14:paraId="6CA07C01" w14:textId="77777777" w:rsidR="00846ED2" w:rsidRPr="00C50DC0" w:rsidRDefault="00D36E9A" w:rsidP="00527E3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0DC0">
        <w:rPr>
          <w:rFonts w:ascii="Arial" w:hAnsi="Arial" w:cs="Arial"/>
          <w:color w:val="010000"/>
          <w:sz w:val="20"/>
        </w:rPr>
        <w:t>The increase in consolidated revenue in 2023 was because in 2023 the Stone Factory and Aluminum Factory entered stable production and business operations.</w:t>
      </w:r>
    </w:p>
    <w:p w14:paraId="63C23290" w14:textId="669DE192" w:rsidR="00846ED2" w:rsidRPr="00C50DC0" w:rsidRDefault="00D36E9A" w:rsidP="00527E3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0DC0">
        <w:rPr>
          <w:rFonts w:ascii="Arial" w:hAnsi="Arial" w:cs="Arial"/>
          <w:color w:val="010000"/>
          <w:sz w:val="20"/>
        </w:rPr>
        <w:t xml:space="preserve">Consolidated profit in 2023 increased due to profits generated from divestment activities at </w:t>
      </w:r>
      <w:proofErr w:type="spellStart"/>
      <w:r w:rsidRPr="00C50DC0">
        <w:rPr>
          <w:rFonts w:ascii="Arial" w:hAnsi="Arial" w:cs="Arial"/>
          <w:color w:val="010000"/>
          <w:sz w:val="20"/>
        </w:rPr>
        <w:t>Khang</w:t>
      </w:r>
      <w:proofErr w:type="spellEnd"/>
      <w:r w:rsidRPr="00C50DC0">
        <w:rPr>
          <w:rFonts w:ascii="Arial" w:hAnsi="Arial" w:cs="Arial"/>
          <w:color w:val="010000"/>
          <w:sz w:val="20"/>
        </w:rPr>
        <w:t xml:space="preserve"> Minh Quartz Stone Joint Stock Company and </w:t>
      </w:r>
      <w:proofErr w:type="spellStart"/>
      <w:r w:rsidRPr="00C50DC0">
        <w:rPr>
          <w:rFonts w:ascii="Arial" w:hAnsi="Arial" w:cs="Arial"/>
          <w:color w:val="010000"/>
          <w:sz w:val="20"/>
        </w:rPr>
        <w:t>Công</w:t>
      </w:r>
      <w:proofErr w:type="spellEnd"/>
      <w:r w:rsidRPr="00C50DC0">
        <w:rPr>
          <w:rFonts w:ascii="Arial" w:hAnsi="Arial" w:cs="Arial"/>
          <w:color w:val="010000"/>
          <w:sz w:val="20"/>
        </w:rPr>
        <w:t xml:space="preserve"> ty CP </w:t>
      </w:r>
      <w:proofErr w:type="spellStart"/>
      <w:r w:rsidRPr="00C50DC0">
        <w:rPr>
          <w:rFonts w:ascii="Arial" w:hAnsi="Arial" w:cs="Arial"/>
          <w:color w:val="010000"/>
          <w:sz w:val="20"/>
        </w:rPr>
        <w:t>Nhôm</w:t>
      </w:r>
      <w:proofErr w:type="spellEnd"/>
      <w:r w:rsidRPr="00C50DC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50DC0">
        <w:rPr>
          <w:rFonts w:ascii="Arial" w:hAnsi="Arial" w:cs="Arial"/>
          <w:color w:val="010000"/>
          <w:sz w:val="20"/>
        </w:rPr>
        <w:t>Khang</w:t>
      </w:r>
      <w:proofErr w:type="spellEnd"/>
      <w:r w:rsidRPr="00C50DC0">
        <w:rPr>
          <w:rFonts w:ascii="Arial" w:hAnsi="Arial" w:cs="Arial"/>
          <w:color w:val="010000"/>
          <w:sz w:val="20"/>
        </w:rPr>
        <w:t xml:space="preserve"> Minh (tentatively translated as </w:t>
      </w:r>
      <w:proofErr w:type="spellStart"/>
      <w:r w:rsidRPr="00C50DC0">
        <w:rPr>
          <w:rFonts w:ascii="Arial" w:hAnsi="Arial" w:cs="Arial"/>
          <w:color w:val="010000"/>
          <w:sz w:val="20"/>
        </w:rPr>
        <w:t>Khang</w:t>
      </w:r>
      <w:proofErr w:type="spellEnd"/>
      <w:r w:rsidRPr="00C50DC0">
        <w:rPr>
          <w:rFonts w:ascii="Arial" w:hAnsi="Arial" w:cs="Arial"/>
          <w:color w:val="010000"/>
          <w:sz w:val="20"/>
        </w:rPr>
        <w:t xml:space="preserve"> Minh Aluminum Joint Stock Company) in 2023.</w:t>
      </w:r>
    </w:p>
    <w:p w14:paraId="2C1AB66D" w14:textId="77777777" w:rsidR="00846ED2" w:rsidRPr="00C50DC0" w:rsidRDefault="00D36E9A" w:rsidP="00D36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50DC0">
        <w:rPr>
          <w:rFonts w:ascii="Arial" w:hAnsi="Arial" w:cs="Arial"/>
          <w:color w:val="010000"/>
          <w:sz w:val="20"/>
        </w:rPr>
        <w:t>The explanation on the difference in profit after tax before and after reviewing the consolidated financial statements for the first 6 months of 2023 is as follows: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2044"/>
        <w:gridCol w:w="619"/>
        <w:gridCol w:w="1881"/>
        <w:gridCol w:w="1591"/>
        <w:gridCol w:w="1749"/>
        <w:gridCol w:w="1133"/>
      </w:tblGrid>
      <w:tr w:rsidR="00846ED2" w:rsidRPr="00C50DC0" w14:paraId="730DD274" w14:textId="77777777" w:rsidTr="00D36E9A"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D52D98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42EA52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43E47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Before audit</w:t>
            </w:r>
          </w:p>
        </w:tc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76189E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After audit</w:t>
            </w:r>
          </w:p>
        </w:tc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0B50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846ED2" w:rsidRPr="00C50DC0" w14:paraId="67F19B0B" w14:textId="77777777" w:rsidTr="00D36E9A"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4F9689" w14:textId="77777777" w:rsidR="00846ED2" w:rsidRPr="00C50DC0" w:rsidRDefault="00846ED2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4F0347" w14:textId="77777777" w:rsidR="00846ED2" w:rsidRPr="00C50DC0" w:rsidRDefault="00846ED2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3D77DB" w14:textId="77777777" w:rsidR="00846ED2" w:rsidRPr="00C50DC0" w:rsidRDefault="00846ED2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2C0E2F" w14:textId="77777777" w:rsidR="00846ED2" w:rsidRPr="00C50DC0" w:rsidRDefault="00846ED2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290435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24A5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846ED2" w:rsidRPr="00C50DC0" w14:paraId="56B0F18A" w14:textId="77777777" w:rsidTr="00D36E9A">
        <w:tc>
          <w:tcPr>
            <w:tcW w:w="11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D5D9B3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Consolidated revenue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0D86AA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F3EB0B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27,070,368,700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8CE32E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387,722,740,734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F441EA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360,652,372,034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7E8E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 xml:space="preserve"> 2332.28%</w:t>
            </w:r>
          </w:p>
        </w:tc>
      </w:tr>
      <w:tr w:rsidR="00846ED2" w:rsidRPr="00C50DC0" w14:paraId="51F40CE9" w14:textId="77777777" w:rsidTr="00D36E9A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20CF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Profit after tax of the Company after consolidating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91B1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341A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44,247,407,574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FAC93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39,283,145,868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C6928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>-4,964,261,706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F0C8" w14:textId="77777777" w:rsidR="00846ED2" w:rsidRPr="00C50DC0" w:rsidRDefault="00D36E9A" w:rsidP="00D36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1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50DC0">
              <w:rPr>
                <w:rFonts w:ascii="Arial" w:hAnsi="Arial" w:cs="Arial"/>
                <w:color w:val="010000"/>
                <w:sz w:val="20"/>
              </w:rPr>
              <w:t xml:space="preserve"> -11.22%</w:t>
            </w:r>
          </w:p>
        </w:tc>
      </w:tr>
    </w:tbl>
    <w:p w14:paraId="1AA021D6" w14:textId="77777777" w:rsidR="00846ED2" w:rsidRPr="00D36E9A" w:rsidRDefault="00D36E9A" w:rsidP="00527E3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0DC0">
        <w:rPr>
          <w:rFonts w:ascii="Arial" w:hAnsi="Arial" w:cs="Arial"/>
          <w:color w:val="010000"/>
          <w:sz w:val="20"/>
        </w:rPr>
        <w:t xml:space="preserve">Consolidated revenue and consolidated profit had a </w:t>
      </w:r>
      <w:bookmarkStart w:id="1" w:name="_GoBack"/>
      <w:r w:rsidRPr="00C50DC0">
        <w:rPr>
          <w:rFonts w:ascii="Arial" w:hAnsi="Arial" w:cs="Arial"/>
          <w:color w:val="010000"/>
          <w:sz w:val="20"/>
        </w:rPr>
        <w:t>large difference before the audit and after the audit because in 2023 the Company divested capital from 2 subsidiaries and the investment in the above 2 companies became ordinary contributed Investme</w:t>
      </w:r>
      <w:bookmarkEnd w:id="1"/>
      <w:r w:rsidRPr="00C50DC0">
        <w:rPr>
          <w:rFonts w:ascii="Arial" w:hAnsi="Arial" w:cs="Arial"/>
          <w:color w:val="010000"/>
          <w:sz w:val="20"/>
        </w:rPr>
        <w:t>nt.</w:t>
      </w:r>
      <w:r w:rsidRPr="00D36E9A">
        <w:rPr>
          <w:rFonts w:ascii="Arial" w:hAnsi="Arial" w:cs="Arial"/>
          <w:color w:val="010000"/>
          <w:sz w:val="20"/>
        </w:rPr>
        <w:t xml:space="preserve"> </w:t>
      </w:r>
    </w:p>
    <w:sectPr w:rsidR="00846ED2" w:rsidRPr="00D36E9A" w:rsidSect="00D36E9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B0A00"/>
    <w:multiLevelType w:val="multilevel"/>
    <w:tmpl w:val="B04E34C8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D2"/>
    <w:rsid w:val="00527E37"/>
    <w:rsid w:val="00846ED2"/>
    <w:rsid w:val="00C50DC0"/>
    <w:rsid w:val="00D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61AC"/>
  <w15:docId w15:val="{046F1C92-A722-4BDA-9881-51927352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ind w:firstLine="2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hanging="3420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20">
    <w:name w:val="Body text (2)"/>
    <w:basedOn w:val="Normal"/>
    <w:link w:val="Bodytext2"/>
    <w:pPr>
      <w:spacing w:line="228" w:lineRule="auto"/>
      <w:ind w:hanging="342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Wzb3+jlNV8hapVwkat6yE+uiOQ==">CgMxLjAyCGguZ2pkZ3hzOAByITFmZGl0UU55aFpqNWZoZ0JLcEJ6Yzc0eldVQ2ZZakVaZA==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2024-04-01T04:34:00Z</dcterms:created>
  <dcterms:modified xsi:type="dcterms:W3CDTF">2024-04-02T03:19:00Z</dcterms:modified>
</cp:coreProperties>
</file>