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BB4652" w14:textId="77777777" w:rsidR="001F2044" w:rsidRPr="006A3AED" w:rsidRDefault="008313AC" w:rsidP="008C29F4">
      <w:pPr>
        <w:pBdr>
          <w:top w:val="nil"/>
          <w:left w:val="nil"/>
          <w:bottom w:val="nil"/>
          <w:right w:val="nil"/>
          <w:between w:val="nil"/>
        </w:pBdr>
        <w:spacing w:after="120" w:line="360" w:lineRule="auto"/>
        <w:jc w:val="both"/>
        <w:rPr>
          <w:rFonts w:ascii="Arial" w:eastAsia="Arial" w:hAnsi="Arial" w:cs="Arial"/>
          <w:b/>
          <w:color w:val="000000" w:themeColor="text1"/>
          <w:sz w:val="20"/>
          <w:szCs w:val="20"/>
        </w:rPr>
      </w:pPr>
      <w:r w:rsidRPr="006A3AED">
        <w:rPr>
          <w:rFonts w:ascii="Arial" w:hAnsi="Arial" w:cs="Arial"/>
          <w:b/>
          <w:color w:val="000000" w:themeColor="text1"/>
          <w:sz w:val="20"/>
        </w:rPr>
        <w:t>HAF: Explanation on Financial Statements 2023</w:t>
      </w:r>
    </w:p>
    <w:p w14:paraId="50859C91" w14:textId="77777777" w:rsidR="001F2044" w:rsidRPr="006A3AED" w:rsidRDefault="008313AC" w:rsidP="008C29F4">
      <w:pPr>
        <w:pBdr>
          <w:top w:val="nil"/>
          <w:left w:val="nil"/>
          <w:bottom w:val="nil"/>
          <w:right w:val="nil"/>
          <w:between w:val="nil"/>
        </w:pBdr>
        <w:spacing w:after="120" w:line="360" w:lineRule="auto"/>
        <w:jc w:val="both"/>
        <w:rPr>
          <w:rFonts w:ascii="Arial" w:eastAsia="Arial" w:hAnsi="Arial" w:cs="Arial"/>
          <w:color w:val="000000" w:themeColor="text1"/>
          <w:sz w:val="20"/>
          <w:szCs w:val="20"/>
        </w:rPr>
      </w:pPr>
      <w:r w:rsidRPr="006A3AED">
        <w:rPr>
          <w:rFonts w:ascii="Arial" w:hAnsi="Arial" w:cs="Arial"/>
          <w:color w:val="000000" w:themeColor="text1"/>
          <w:sz w:val="20"/>
        </w:rPr>
        <w:t xml:space="preserve">On March 29, 2024, Hanoi Foodstuff Joint Stock Company announced Official Dispatch No. 144/TPHN-KT on explaining the reasons and accounting entries for changes in profit after tax targets before and after audit in the Separate Financial Statements 2023 and the Consolidated Financial Statements 2023 as follows: </w:t>
      </w:r>
    </w:p>
    <w:p w14:paraId="5B7F2552" w14:textId="77777777" w:rsidR="001F2044" w:rsidRPr="006A3AED" w:rsidRDefault="008313AC" w:rsidP="008C29F4">
      <w:pPr>
        <w:pBdr>
          <w:top w:val="nil"/>
          <w:left w:val="nil"/>
          <w:bottom w:val="nil"/>
          <w:right w:val="nil"/>
          <w:between w:val="nil"/>
        </w:pBdr>
        <w:spacing w:after="120" w:line="360" w:lineRule="auto"/>
        <w:jc w:val="both"/>
        <w:rPr>
          <w:rFonts w:ascii="Arial" w:eastAsia="Arial" w:hAnsi="Arial" w:cs="Arial"/>
          <w:color w:val="000000" w:themeColor="text1"/>
          <w:sz w:val="20"/>
          <w:szCs w:val="20"/>
        </w:rPr>
      </w:pPr>
      <w:r w:rsidRPr="006A3AED">
        <w:rPr>
          <w:rFonts w:ascii="Arial" w:hAnsi="Arial" w:cs="Arial"/>
          <w:color w:val="000000" w:themeColor="text1"/>
          <w:sz w:val="20"/>
        </w:rPr>
        <w:t>I. Explanation of the reasons for the increase or decrease in profit after tax:</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731"/>
        <w:gridCol w:w="1544"/>
        <w:gridCol w:w="1459"/>
        <w:gridCol w:w="1584"/>
        <w:gridCol w:w="1699"/>
      </w:tblGrid>
      <w:tr w:rsidR="006A3AED" w:rsidRPr="006A3AED" w14:paraId="49DF4129" w14:textId="77777777" w:rsidTr="008313AC">
        <w:tc>
          <w:tcPr>
            <w:tcW w:w="1560" w:type="pct"/>
            <w:shd w:val="clear" w:color="auto" w:fill="auto"/>
            <w:tcMar>
              <w:top w:w="0" w:type="dxa"/>
              <w:bottom w:w="0" w:type="dxa"/>
            </w:tcMar>
            <w:vAlign w:val="center"/>
          </w:tcPr>
          <w:p w14:paraId="37C79959" w14:textId="77777777" w:rsidR="001F2044" w:rsidRPr="006A3AED" w:rsidRDefault="008313AC" w:rsidP="008313AC">
            <w:pPr>
              <w:pBdr>
                <w:top w:val="nil"/>
                <w:left w:val="nil"/>
                <w:bottom w:val="nil"/>
                <w:right w:val="nil"/>
                <w:between w:val="nil"/>
              </w:pBdr>
              <w:spacing w:after="120" w:line="360" w:lineRule="auto"/>
              <w:rPr>
                <w:rFonts w:ascii="Arial" w:eastAsia="Arial" w:hAnsi="Arial" w:cs="Arial"/>
                <w:color w:val="000000" w:themeColor="text1"/>
                <w:sz w:val="20"/>
                <w:szCs w:val="20"/>
              </w:rPr>
            </w:pPr>
            <w:r w:rsidRPr="006A3AED">
              <w:rPr>
                <w:rFonts w:ascii="Arial" w:hAnsi="Arial" w:cs="Arial"/>
                <w:color w:val="000000" w:themeColor="text1"/>
                <w:sz w:val="20"/>
              </w:rPr>
              <w:t>Target</w:t>
            </w:r>
          </w:p>
        </w:tc>
        <w:tc>
          <w:tcPr>
            <w:tcW w:w="884" w:type="pct"/>
            <w:shd w:val="clear" w:color="auto" w:fill="auto"/>
            <w:tcMar>
              <w:top w:w="0" w:type="dxa"/>
              <w:bottom w:w="0" w:type="dxa"/>
            </w:tcMar>
            <w:vAlign w:val="center"/>
          </w:tcPr>
          <w:p w14:paraId="7F52CE02" w14:textId="77777777" w:rsidR="001F2044" w:rsidRPr="006A3AED" w:rsidRDefault="008313AC" w:rsidP="008313AC">
            <w:pPr>
              <w:pBdr>
                <w:top w:val="nil"/>
                <w:left w:val="nil"/>
                <w:bottom w:val="nil"/>
                <w:right w:val="nil"/>
                <w:between w:val="nil"/>
              </w:pBdr>
              <w:spacing w:after="120" w:line="360" w:lineRule="auto"/>
              <w:rPr>
                <w:rFonts w:ascii="Arial" w:eastAsia="Arial" w:hAnsi="Arial" w:cs="Arial"/>
                <w:color w:val="000000" w:themeColor="text1"/>
                <w:sz w:val="20"/>
                <w:szCs w:val="20"/>
              </w:rPr>
            </w:pPr>
            <w:r w:rsidRPr="006A3AED">
              <w:rPr>
                <w:rFonts w:ascii="Arial" w:hAnsi="Arial" w:cs="Arial"/>
                <w:color w:val="000000" w:themeColor="text1"/>
                <w:sz w:val="20"/>
              </w:rPr>
              <w:t>2023</w:t>
            </w:r>
          </w:p>
        </w:tc>
        <w:tc>
          <w:tcPr>
            <w:tcW w:w="872" w:type="pct"/>
            <w:shd w:val="clear" w:color="auto" w:fill="auto"/>
            <w:tcMar>
              <w:top w:w="0" w:type="dxa"/>
              <w:bottom w:w="0" w:type="dxa"/>
            </w:tcMar>
            <w:vAlign w:val="center"/>
          </w:tcPr>
          <w:p w14:paraId="26B62B66" w14:textId="77777777" w:rsidR="001F2044" w:rsidRPr="006A3AED" w:rsidRDefault="008313AC" w:rsidP="008313AC">
            <w:pPr>
              <w:pBdr>
                <w:top w:val="nil"/>
                <w:left w:val="nil"/>
                <w:bottom w:val="nil"/>
                <w:right w:val="nil"/>
                <w:between w:val="nil"/>
              </w:pBdr>
              <w:spacing w:after="120" w:line="360" w:lineRule="auto"/>
              <w:rPr>
                <w:rFonts w:ascii="Arial" w:eastAsia="Arial" w:hAnsi="Arial" w:cs="Arial"/>
                <w:color w:val="000000" w:themeColor="text1"/>
                <w:sz w:val="20"/>
                <w:szCs w:val="20"/>
              </w:rPr>
            </w:pPr>
            <w:r w:rsidRPr="006A3AED">
              <w:rPr>
                <w:rFonts w:ascii="Arial" w:hAnsi="Arial" w:cs="Arial"/>
                <w:color w:val="000000" w:themeColor="text1"/>
                <w:sz w:val="20"/>
              </w:rPr>
              <w:t>2022</w:t>
            </w:r>
          </w:p>
        </w:tc>
        <w:tc>
          <w:tcPr>
            <w:tcW w:w="924" w:type="pct"/>
            <w:shd w:val="clear" w:color="auto" w:fill="auto"/>
            <w:tcMar>
              <w:top w:w="0" w:type="dxa"/>
              <w:bottom w:w="0" w:type="dxa"/>
            </w:tcMar>
            <w:vAlign w:val="center"/>
          </w:tcPr>
          <w:p w14:paraId="35ABA785" w14:textId="77777777" w:rsidR="001F2044" w:rsidRPr="006A3AED" w:rsidRDefault="008313AC" w:rsidP="008313AC">
            <w:pPr>
              <w:pBdr>
                <w:top w:val="nil"/>
                <w:left w:val="nil"/>
                <w:bottom w:val="nil"/>
                <w:right w:val="nil"/>
                <w:between w:val="nil"/>
              </w:pBdr>
              <w:spacing w:after="120" w:line="360" w:lineRule="auto"/>
              <w:rPr>
                <w:rFonts w:ascii="Arial" w:eastAsia="Arial" w:hAnsi="Arial" w:cs="Arial"/>
                <w:color w:val="000000" w:themeColor="text1"/>
                <w:sz w:val="20"/>
                <w:szCs w:val="20"/>
              </w:rPr>
            </w:pPr>
            <w:r w:rsidRPr="006A3AED">
              <w:rPr>
                <w:rFonts w:ascii="Arial" w:hAnsi="Arial" w:cs="Arial"/>
                <w:color w:val="000000" w:themeColor="text1"/>
                <w:sz w:val="20"/>
              </w:rPr>
              <w:t>Difference 2023/2022</w:t>
            </w:r>
          </w:p>
        </w:tc>
        <w:tc>
          <w:tcPr>
            <w:tcW w:w="760" w:type="pct"/>
            <w:shd w:val="clear" w:color="auto" w:fill="auto"/>
            <w:tcMar>
              <w:top w:w="0" w:type="dxa"/>
              <w:bottom w:w="0" w:type="dxa"/>
            </w:tcMar>
            <w:vAlign w:val="center"/>
          </w:tcPr>
          <w:p w14:paraId="15466D64" w14:textId="77777777" w:rsidR="001F2044" w:rsidRPr="006A3AED" w:rsidRDefault="008313AC" w:rsidP="008313AC">
            <w:pPr>
              <w:pBdr>
                <w:top w:val="nil"/>
                <w:left w:val="nil"/>
                <w:bottom w:val="nil"/>
                <w:right w:val="nil"/>
                <w:between w:val="nil"/>
              </w:pBdr>
              <w:spacing w:after="120" w:line="360" w:lineRule="auto"/>
              <w:rPr>
                <w:rFonts w:ascii="Arial" w:eastAsia="Arial" w:hAnsi="Arial" w:cs="Arial"/>
                <w:color w:val="000000" w:themeColor="text1"/>
                <w:sz w:val="20"/>
                <w:szCs w:val="20"/>
              </w:rPr>
            </w:pPr>
            <w:r w:rsidRPr="006A3AED">
              <w:rPr>
                <w:rFonts w:ascii="Arial" w:hAnsi="Arial" w:cs="Arial"/>
                <w:color w:val="000000" w:themeColor="text1"/>
                <w:sz w:val="20"/>
              </w:rPr>
              <w:t>Increase/Decrease (%)</w:t>
            </w:r>
          </w:p>
        </w:tc>
      </w:tr>
      <w:tr w:rsidR="006A3AED" w:rsidRPr="006A3AED" w14:paraId="3E89F49C" w14:textId="77777777" w:rsidTr="008313AC">
        <w:tc>
          <w:tcPr>
            <w:tcW w:w="1560" w:type="pct"/>
            <w:shd w:val="clear" w:color="auto" w:fill="auto"/>
            <w:tcMar>
              <w:top w:w="0" w:type="dxa"/>
              <w:bottom w:w="0" w:type="dxa"/>
            </w:tcMar>
            <w:vAlign w:val="center"/>
          </w:tcPr>
          <w:p w14:paraId="14D3A5B4" w14:textId="77777777" w:rsidR="001F2044" w:rsidRPr="006A3AED" w:rsidRDefault="008313AC" w:rsidP="008313AC">
            <w:pPr>
              <w:pBdr>
                <w:top w:val="nil"/>
                <w:left w:val="nil"/>
                <w:bottom w:val="nil"/>
                <w:right w:val="nil"/>
                <w:between w:val="nil"/>
              </w:pBdr>
              <w:spacing w:after="120" w:line="360" w:lineRule="auto"/>
              <w:rPr>
                <w:rFonts w:ascii="Arial" w:eastAsia="Arial" w:hAnsi="Arial" w:cs="Arial"/>
                <w:color w:val="000000" w:themeColor="text1"/>
                <w:sz w:val="20"/>
                <w:szCs w:val="20"/>
              </w:rPr>
            </w:pPr>
            <w:r w:rsidRPr="006A3AED">
              <w:rPr>
                <w:rFonts w:ascii="Arial" w:hAnsi="Arial" w:cs="Arial"/>
                <w:color w:val="000000" w:themeColor="text1"/>
                <w:sz w:val="20"/>
              </w:rPr>
              <w:t xml:space="preserve">Profit after tax according to the Separate Financial Statements </w:t>
            </w:r>
          </w:p>
        </w:tc>
        <w:tc>
          <w:tcPr>
            <w:tcW w:w="884" w:type="pct"/>
            <w:shd w:val="clear" w:color="auto" w:fill="auto"/>
            <w:tcMar>
              <w:top w:w="0" w:type="dxa"/>
              <w:bottom w:w="0" w:type="dxa"/>
            </w:tcMar>
            <w:vAlign w:val="center"/>
          </w:tcPr>
          <w:p w14:paraId="16889BC5" w14:textId="77777777" w:rsidR="001F2044" w:rsidRPr="006A3AED" w:rsidRDefault="008313AC" w:rsidP="008313AC">
            <w:pPr>
              <w:pBdr>
                <w:top w:val="nil"/>
                <w:left w:val="nil"/>
                <w:bottom w:val="nil"/>
                <w:right w:val="nil"/>
                <w:between w:val="nil"/>
              </w:pBdr>
              <w:spacing w:after="120" w:line="360" w:lineRule="auto"/>
              <w:rPr>
                <w:rFonts w:ascii="Arial" w:eastAsia="Arial" w:hAnsi="Arial" w:cs="Arial"/>
                <w:color w:val="000000" w:themeColor="text1"/>
                <w:sz w:val="20"/>
                <w:szCs w:val="20"/>
              </w:rPr>
            </w:pPr>
            <w:r w:rsidRPr="006A3AED">
              <w:rPr>
                <w:rFonts w:ascii="Arial" w:hAnsi="Arial" w:cs="Arial"/>
                <w:color w:val="000000" w:themeColor="text1"/>
                <w:sz w:val="20"/>
              </w:rPr>
              <w:t>(19,419,588,172)</w:t>
            </w:r>
          </w:p>
        </w:tc>
        <w:tc>
          <w:tcPr>
            <w:tcW w:w="872" w:type="pct"/>
            <w:shd w:val="clear" w:color="auto" w:fill="auto"/>
            <w:tcMar>
              <w:top w:w="0" w:type="dxa"/>
              <w:bottom w:w="0" w:type="dxa"/>
            </w:tcMar>
            <w:vAlign w:val="center"/>
          </w:tcPr>
          <w:p w14:paraId="11CCA2F2" w14:textId="77777777" w:rsidR="001F2044" w:rsidRPr="006A3AED" w:rsidRDefault="008313AC" w:rsidP="008313AC">
            <w:pPr>
              <w:pBdr>
                <w:top w:val="nil"/>
                <w:left w:val="nil"/>
                <w:bottom w:val="nil"/>
                <w:right w:val="nil"/>
                <w:between w:val="nil"/>
              </w:pBdr>
              <w:spacing w:after="120" w:line="360" w:lineRule="auto"/>
              <w:rPr>
                <w:rFonts w:ascii="Arial" w:eastAsia="Arial" w:hAnsi="Arial" w:cs="Arial"/>
                <w:color w:val="000000" w:themeColor="text1"/>
                <w:sz w:val="20"/>
                <w:szCs w:val="20"/>
              </w:rPr>
            </w:pPr>
            <w:r w:rsidRPr="006A3AED">
              <w:rPr>
                <w:rFonts w:ascii="Arial" w:hAnsi="Arial" w:cs="Arial"/>
                <w:color w:val="000000" w:themeColor="text1"/>
                <w:sz w:val="20"/>
              </w:rPr>
              <w:t>(8,645,410,752)</w:t>
            </w:r>
          </w:p>
        </w:tc>
        <w:tc>
          <w:tcPr>
            <w:tcW w:w="924" w:type="pct"/>
            <w:shd w:val="clear" w:color="auto" w:fill="auto"/>
            <w:tcMar>
              <w:top w:w="0" w:type="dxa"/>
              <w:bottom w:w="0" w:type="dxa"/>
            </w:tcMar>
            <w:vAlign w:val="center"/>
          </w:tcPr>
          <w:p w14:paraId="7293D13D" w14:textId="77777777" w:rsidR="001F2044" w:rsidRPr="006A3AED" w:rsidRDefault="008313AC" w:rsidP="008313AC">
            <w:pPr>
              <w:pBdr>
                <w:top w:val="nil"/>
                <w:left w:val="nil"/>
                <w:bottom w:val="nil"/>
                <w:right w:val="nil"/>
                <w:between w:val="nil"/>
              </w:pBdr>
              <w:spacing w:after="120" w:line="360" w:lineRule="auto"/>
              <w:rPr>
                <w:rFonts w:ascii="Arial" w:eastAsia="Arial" w:hAnsi="Arial" w:cs="Arial"/>
                <w:color w:val="000000" w:themeColor="text1"/>
                <w:sz w:val="20"/>
                <w:szCs w:val="20"/>
              </w:rPr>
            </w:pPr>
            <w:r w:rsidRPr="006A3AED">
              <w:rPr>
                <w:rFonts w:ascii="Arial" w:hAnsi="Arial" w:cs="Arial"/>
                <w:color w:val="000000" w:themeColor="text1"/>
                <w:sz w:val="20"/>
              </w:rPr>
              <w:t>(10,774,177,420)</w:t>
            </w:r>
          </w:p>
        </w:tc>
        <w:tc>
          <w:tcPr>
            <w:tcW w:w="760" w:type="pct"/>
            <w:shd w:val="clear" w:color="auto" w:fill="auto"/>
            <w:tcMar>
              <w:top w:w="0" w:type="dxa"/>
              <w:bottom w:w="0" w:type="dxa"/>
            </w:tcMar>
            <w:vAlign w:val="center"/>
          </w:tcPr>
          <w:p w14:paraId="2BCEFB43" w14:textId="70F04F23" w:rsidR="001F2044" w:rsidRPr="006A3AED" w:rsidRDefault="008313AC" w:rsidP="008313AC">
            <w:pPr>
              <w:pBdr>
                <w:top w:val="nil"/>
                <w:left w:val="nil"/>
                <w:bottom w:val="nil"/>
                <w:right w:val="nil"/>
                <w:between w:val="nil"/>
              </w:pBdr>
              <w:spacing w:after="120" w:line="360" w:lineRule="auto"/>
              <w:rPr>
                <w:rFonts w:ascii="Arial" w:eastAsia="Arial" w:hAnsi="Arial" w:cs="Arial"/>
                <w:color w:val="000000" w:themeColor="text1"/>
                <w:sz w:val="20"/>
                <w:szCs w:val="20"/>
              </w:rPr>
            </w:pPr>
            <w:r w:rsidRPr="006A3AED">
              <w:rPr>
                <w:rFonts w:ascii="Arial" w:hAnsi="Arial" w:cs="Arial"/>
                <w:color w:val="000000" w:themeColor="text1"/>
                <w:sz w:val="20"/>
              </w:rPr>
              <w:t xml:space="preserve">Increase loss </w:t>
            </w:r>
          </w:p>
        </w:tc>
      </w:tr>
      <w:tr w:rsidR="006A3AED" w:rsidRPr="006A3AED" w14:paraId="6CB808DE" w14:textId="77777777" w:rsidTr="008313AC">
        <w:tc>
          <w:tcPr>
            <w:tcW w:w="1560" w:type="pct"/>
            <w:shd w:val="clear" w:color="auto" w:fill="auto"/>
            <w:tcMar>
              <w:top w:w="0" w:type="dxa"/>
              <w:bottom w:w="0" w:type="dxa"/>
            </w:tcMar>
            <w:vAlign w:val="center"/>
          </w:tcPr>
          <w:p w14:paraId="4D79D226" w14:textId="77777777" w:rsidR="001F2044" w:rsidRPr="006A3AED" w:rsidRDefault="008313AC" w:rsidP="008313AC">
            <w:pPr>
              <w:pBdr>
                <w:top w:val="nil"/>
                <w:left w:val="nil"/>
                <w:bottom w:val="nil"/>
                <w:right w:val="nil"/>
                <w:between w:val="nil"/>
              </w:pBdr>
              <w:spacing w:after="120" w:line="360" w:lineRule="auto"/>
              <w:rPr>
                <w:rFonts w:ascii="Arial" w:eastAsia="Arial" w:hAnsi="Arial" w:cs="Arial"/>
                <w:color w:val="000000" w:themeColor="text1"/>
                <w:sz w:val="20"/>
                <w:szCs w:val="20"/>
              </w:rPr>
            </w:pPr>
            <w:r w:rsidRPr="006A3AED">
              <w:rPr>
                <w:rFonts w:ascii="Arial" w:hAnsi="Arial" w:cs="Arial"/>
                <w:color w:val="000000" w:themeColor="text1"/>
                <w:sz w:val="20"/>
              </w:rPr>
              <w:t>Profit after tax in the Consolidated Financial Statements</w:t>
            </w:r>
          </w:p>
        </w:tc>
        <w:tc>
          <w:tcPr>
            <w:tcW w:w="884" w:type="pct"/>
            <w:shd w:val="clear" w:color="auto" w:fill="auto"/>
            <w:tcMar>
              <w:top w:w="0" w:type="dxa"/>
              <w:bottom w:w="0" w:type="dxa"/>
            </w:tcMar>
            <w:vAlign w:val="center"/>
          </w:tcPr>
          <w:p w14:paraId="557FCE99" w14:textId="77777777" w:rsidR="001F2044" w:rsidRPr="006A3AED" w:rsidRDefault="008313AC" w:rsidP="008313AC">
            <w:pPr>
              <w:pBdr>
                <w:top w:val="nil"/>
                <w:left w:val="nil"/>
                <w:bottom w:val="nil"/>
                <w:right w:val="nil"/>
                <w:between w:val="nil"/>
              </w:pBdr>
              <w:spacing w:after="120" w:line="360" w:lineRule="auto"/>
              <w:rPr>
                <w:rFonts w:ascii="Arial" w:eastAsia="Arial" w:hAnsi="Arial" w:cs="Arial"/>
                <w:color w:val="000000" w:themeColor="text1"/>
                <w:sz w:val="20"/>
                <w:szCs w:val="20"/>
              </w:rPr>
            </w:pPr>
            <w:r w:rsidRPr="006A3AED">
              <w:rPr>
                <w:rFonts w:ascii="Arial" w:hAnsi="Arial" w:cs="Arial"/>
                <w:color w:val="000000" w:themeColor="text1"/>
                <w:sz w:val="20"/>
              </w:rPr>
              <w:t>(20,570,759,815)</w:t>
            </w:r>
          </w:p>
        </w:tc>
        <w:tc>
          <w:tcPr>
            <w:tcW w:w="872" w:type="pct"/>
            <w:shd w:val="clear" w:color="auto" w:fill="auto"/>
            <w:tcMar>
              <w:top w:w="0" w:type="dxa"/>
              <w:bottom w:w="0" w:type="dxa"/>
            </w:tcMar>
            <w:vAlign w:val="center"/>
          </w:tcPr>
          <w:p w14:paraId="2325B8C6" w14:textId="77777777" w:rsidR="001F2044" w:rsidRPr="006A3AED" w:rsidRDefault="008313AC" w:rsidP="008313AC">
            <w:pPr>
              <w:pBdr>
                <w:top w:val="nil"/>
                <w:left w:val="nil"/>
                <w:bottom w:val="nil"/>
                <w:right w:val="nil"/>
                <w:between w:val="nil"/>
              </w:pBdr>
              <w:spacing w:after="120" w:line="360" w:lineRule="auto"/>
              <w:rPr>
                <w:rFonts w:ascii="Arial" w:eastAsia="Arial" w:hAnsi="Arial" w:cs="Arial"/>
                <w:color w:val="000000" w:themeColor="text1"/>
                <w:sz w:val="20"/>
                <w:szCs w:val="20"/>
              </w:rPr>
            </w:pPr>
            <w:r w:rsidRPr="006A3AED">
              <w:rPr>
                <w:rFonts w:ascii="Arial" w:hAnsi="Arial" w:cs="Arial"/>
                <w:color w:val="000000" w:themeColor="text1"/>
                <w:sz w:val="20"/>
              </w:rPr>
              <w:t>(9,197,113,191)</w:t>
            </w:r>
          </w:p>
        </w:tc>
        <w:tc>
          <w:tcPr>
            <w:tcW w:w="924" w:type="pct"/>
            <w:shd w:val="clear" w:color="auto" w:fill="auto"/>
            <w:tcMar>
              <w:top w:w="0" w:type="dxa"/>
              <w:bottom w:w="0" w:type="dxa"/>
            </w:tcMar>
            <w:vAlign w:val="center"/>
          </w:tcPr>
          <w:p w14:paraId="792E3AB3" w14:textId="77777777" w:rsidR="001F2044" w:rsidRPr="006A3AED" w:rsidRDefault="008313AC" w:rsidP="008313AC">
            <w:pPr>
              <w:pBdr>
                <w:top w:val="nil"/>
                <w:left w:val="nil"/>
                <w:bottom w:val="nil"/>
                <w:right w:val="nil"/>
                <w:between w:val="nil"/>
              </w:pBdr>
              <w:spacing w:after="120" w:line="360" w:lineRule="auto"/>
              <w:rPr>
                <w:rFonts w:ascii="Arial" w:eastAsia="Arial" w:hAnsi="Arial" w:cs="Arial"/>
                <w:color w:val="000000" w:themeColor="text1"/>
                <w:sz w:val="20"/>
                <w:szCs w:val="20"/>
              </w:rPr>
            </w:pPr>
            <w:r w:rsidRPr="006A3AED">
              <w:rPr>
                <w:rFonts w:ascii="Arial" w:hAnsi="Arial" w:cs="Arial"/>
                <w:color w:val="000000" w:themeColor="text1"/>
                <w:sz w:val="20"/>
              </w:rPr>
              <w:t>(11,373,646,628)</w:t>
            </w:r>
          </w:p>
        </w:tc>
        <w:tc>
          <w:tcPr>
            <w:tcW w:w="760" w:type="pct"/>
            <w:shd w:val="clear" w:color="auto" w:fill="auto"/>
            <w:tcMar>
              <w:top w:w="0" w:type="dxa"/>
              <w:bottom w:w="0" w:type="dxa"/>
            </w:tcMar>
            <w:vAlign w:val="center"/>
          </w:tcPr>
          <w:p w14:paraId="7D8EDCC2" w14:textId="2D4FC3AA" w:rsidR="001F2044" w:rsidRPr="006A3AED" w:rsidRDefault="008313AC" w:rsidP="008313AC">
            <w:pPr>
              <w:pBdr>
                <w:top w:val="nil"/>
                <w:left w:val="nil"/>
                <w:bottom w:val="nil"/>
                <w:right w:val="nil"/>
                <w:between w:val="nil"/>
              </w:pBdr>
              <w:spacing w:after="120" w:line="360" w:lineRule="auto"/>
              <w:rPr>
                <w:rFonts w:ascii="Arial" w:eastAsia="Arial" w:hAnsi="Arial" w:cs="Arial"/>
                <w:color w:val="000000" w:themeColor="text1"/>
                <w:sz w:val="20"/>
                <w:szCs w:val="20"/>
              </w:rPr>
            </w:pPr>
            <w:r w:rsidRPr="006A3AED">
              <w:rPr>
                <w:rFonts w:ascii="Arial" w:hAnsi="Arial" w:cs="Arial"/>
                <w:color w:val="000000" w:themeColor="text1"/>
                <w:sz w:val="20"/>
              </w:rPr>
              <w:t>Increase loss</w:t>
            </w:r>
          </w:p>
        </w:tc>
      </w:tr>
    </w:tbl>
    <w:p w14:paraId="6B39195E" w14:textId="6522446D" w:rsidR="001F2044" w:rsidRPr="006A3AED" w:rsidRDefault="008313AC" w:rsidP="008C29F4">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00000" w:themeColor="text1"/>
          <w:sz w:val="20"/>
          <w:szCs w:val="20"/>
        </w:rPr>
      </w:pPr>
      <w:r w:rsidRPr="006A3AED">
        <w:rPr>
          <w:rFonts w:ascii="Arial" w:hAnsi="Arial" w:cs="Arial"/>
          <w:color w:val="000000" w:themeColor="text1"/>
          <w:sz w:val="20"/>
        </w:rPr>
        <w:t xml:space="preserve">The Company's profit after tax in the Separate Financial Statements 2023 decreased compared to </w:t>
      </w:r>
      <w:r w:rsidR="0065773C" w:rsidRPr="006A3AED">
        <w:rPr>
          <w:rFonts w:ascii="Arial" w:hAnsi="Arial" w:cs="Arial"/>
          <w:color w:val="000000" w:themeColor="text1"/>
          <w:sz w:val="20"/>
        </w:rPr>
        <w:t xml:space="preserve">that of </w:t>
      </w:r>
      <w:r w:rsidRPr="006A3AED">
        <w:rPr>
          <w:rFonts w:ascii="Arial" w:hAnsi="Arial" w:cs="Arial"/>
          <w:color w:val="000000" w:themeColor="text1"/>
          <w:sz w:val="20"/>
        </w:rPr>
        <w:t xml:space="preserve">the same period in 2022 due to the treatment of devaluation of near-date inventory and provisioning for financial investments and </w:t>
      </w:r>
      <w:r w:rsidR="008C29F4">
        <w:rPr>
          <w:rFonts w:ascii="Arial" w:hAnsi="Arial" w:cs="Arial"/>
          <w:color w:val="000000" w:themeColor="text1"/>
          <w:sz w:val="20"/>
        </w:rPr>
        <w:t>doubtful</w:t>
      </w:r>
      <w:r w:rsidRPr="006A3AED">
        <w:rPr>
          <w:rFonts w:ascii="Arial" w:hAnsi="Arial" w:cs="Arial"/>
          <w:color w:val="000000" w:themeColor="text1"/>
          <w:sz w:val="20"/>
        </w:rPr>
        <w:t xml:space="preserve"> debts.</w:t>
      </w:r>
    </w:p>
    <w:p w14:paraId="088F1A92" w14:textId="77777777" w:rsidR="001F2044" w:rsidRPr="006A3AED" w:rsidRDefault="008313AC" w:rsidP="008C29F4">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00000" w:themeColor="text1"/>
          <w:sz w:val="20"/>
          <w:szCs w:val="20"/>
        </w:rPr>
      </w:pPr>
      <w:r w:rsidRPr="006A3AED">
        <w:rPr>
          <w:rFonts w:ascii="Arial" w:hAnsi="Arial" w:cs="Arial"/>
          <w:color w:val="000000" w:themeColor="text1"/>
          <w:sz w:val="20"/>
        </w:rPr>
        <w:t>The Company's profit after tax in the Consolidated Financial Statements 2023 decreased sharply compared to the same period in 2022 primarily due to a decrease in the Holding Company's profit.</w:t>
      </w:r>
    </w:p>
    <w:p w14:paraId="74FB0A68" w14:textId="77777777" w:rsidR="001F2044" w:rsidRPr="006A3AED" w:rsidRDefault="008313AC" w:rsidP="008C29F4">
      <w:pPr>
        <w:pBdr>
          <w:top w:val="nil"/>
          <w:left w:val="nil"/>
          <w:bottom w:val="nil"/>
          <w:right w:val="nil"/>
          <w:between w:val="nil"/>
        </w:pBdr>
        <w:spacing w:after="120" w:line="360" w:lineRule="auto"/>
        <w:jc w:val="both"/>
        <w:rPr>
          <w:rFonts w:ascii="Arial" w:eastAsia="Arial" w:hAnsi="Arial" w:cs="Arial"/>
          <w:color w:val="000000" w:themeColor="text1"/>
          <w:sz w:val="20"/>
          <w:szCs w:val="20"/>
        </w:rPr>
      </w:pPr>
      <w:r w:rsidRPr="006A3AED">
        <w:rPr>
          <w:rFonts w:ascii="Arial" w:hAnsi="Arial" w:cs="Arial"/>
          <w:color w:val="000000" w:themeColor="text1"/>
          <w:sz w:val="20"/>
        </w:rPr>
        <w:t>2. Accounting entries for changes of profit after tax</w:t>
      </w:r>
    </w:p>
    <w:p w14:paraId="5DCB40E6" w14:textId="77777777" w:rsidR="001F2044" w:rsidRPr="006A3AED" w:rsidRDefault="008313AC" w:rsidP="008313AC">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00000" w:themeColor="text1"/>
          <w:sz w:val="20"/>
          <w:szCs w:val="20"/>
        </w:rPr>
      </w:pPr>
      <w:r w:rsidRPr="006A3AED">
        <w:rPr>
          <w:rFonts w:ascii="Arial" w:hAnsi="Arial" w:cs="Arial"/>
          <w:color w:val="000000" w:themeColor="text1"/>
          <w:sz w:val="20"/>
        </w:rPr>
        <w:t>Separate Financial Statements</w:t>
      </w:r>
    </w:p>
    <w:tbl>
      <w:tblPr>
        <w:tblStyle w:val="a0"/>
        <w:tblW w:w="5000" w:type="pct"/>
        <w:tblLook w:val="0000" w:firstRow="0" w:lastRow="0" w:firstColumn="0" w:lastColumn="0" w:noHBand="0" w:noVBand="0"/>
      </w:tblPr>
      <w:tblGrid>
        <w:gridCol w:w="581"/>
        <w:gridCol w:w="860"/>
        <w:gridCol w:w="1571"/>
        <w:gridCol w:w="865"/>
        <w:gridCol w:w="1763"/>
        <w:gridCol w:w="932"/>
        <w:gridCol w:w="2445"/>
      </w:tblGrid>
      <w:tr w:rsidR="006A3AED" w:rsidRPr="006A3AED" w14:paraId="79A1BB6F" w14:textId="77777777" w:rsidTr="008313AC">
        <w:tc>
          <w:tcPr>
            <w:tcW w:w="332" w:type="pct"/>
            <w:vMerge w:val="restart"/>
            <w:tcBorders>
              <w:top w:val="single" w:sz="4" w:space="0" w:color="000000"/>
              <w:left w:val="single" w:sz="4" w:space="0" w:color="000000"/>
            </w:tcBorders>
            <w:shd w:val="clear" w:color="auto" w:fill="auto"/>
            <w:tcMar>
              <w:top w:w="0" w:type="dxa"/>
              <w:bottom w:w="0" w:type="dxa"/>
            </w:tcMar>
            <w:vAlign w:val="center"/>
          </w:tcPr>
          <w:p w14:paraId="5985A0FA" w14:textId="77777777" w:rsidR="001F2044" w:rsidRPr="006A3AED" w:rsidRDefault="008313AC" w:rsidP="008313AC">
            <w:pPr>
              <w:pBdr>
                <w:top w:val="nil"/>
                <w:left w:val="nil"/>
                <w:bottom w:val="nil"/>
                <w:right w:val="nil"/>
                <w:between w:val="nil"/>
              </w:pBdr>
              <w:spacing w:after="120" w:line="360" w:lineRule="auto"/>
              <w:rPr>
                <w:rFonts w:ascii="Arial" w:eastAsia="Arial" w:hAnsi="Arial" w:cs="Arial"/>
                <w:color w:val="000000" w:themeColor="text1"/>
                <w:sz w:val="20"/>
                <w:szCs w:val="20"/>
              </w:rPr>
            </w:pPr>
            <w:r w:rsidRPr="006A3AED">
              <w:rPr>
                <w:rFonts w:ascii="Arial" w:hAnsi="Arial" w:cs="Arial"/>
                <w:color w:val="000000" w:themeColor="text1"/>
                <w:sz w:val="20"/>
              </w:rPr>
              <w:t>No.</w:t>
            </w:r>
          </w:p>
        </w:tc>
        <w:tc>
          <w:tcPr>
            <w:tcW w:w="1368" w:type="pct"/>
            <w:gridSpan w:val="2"/>
            <w:tcBorders>
              <w:top w:val="single" w:sz="4" w:space="0" w:color="000000"/>
              <w:left w:val="single" w:sz="4" w:space="0" w:color="000000"/>
            </w:tcBorders>
            <w:shd w:val="clear" w:color="auto" w:fill="auto"/>
            <w:tcMar>
              <w:top w:w="0" w:type="dxa"/>
              <w:bottom w:w="0" w:type="dxa"/>
            </w:tcMar>
            <w:vAlign w:val="center"/>
          </w:tcPr>
          <w:p w14:paraId="767D8676" w14:textId="77777777" w:rsidR="001F2044" w:rsidRPr="006A3AED" w:rsidRDefault="008313AC" w:rsidP="008313AC">
            <w:pPr>
              <w:pBdr>
                <w:top w:val="nil"/>
                <w:left w:val="nil"/>
                <w:bottom w:val="nil"/>
                <w:right w:val="nil"/>
                <w:between w:val="nil"/>
              </w:pBdr>
              <w:spacing w:after="120" w:line="360" w:lineRule="auto"/>
              <w:rPr>
                <w:rFonts w:ascii="Arial" w:eastAsia="Arial" w:hAnsi="Arial" w:cs="Arial"/>
                <w:color w:val="000000" w:themeColor="text1"/>
                <w:sz w:val="20"/>
                <w:szCs w:val="20"/>
              </w:rPr>
            </w:pPr>
            <w:r w:rsidRPr="006A3AED">
              <w:rPr>
                <w:rFonts w:ascii="Arial" w:hAnsi="Arial" w:cs="Arial"/>
                <w:color w:val="000000" w:themeColor="text1"/>
                <w:sz w:val="20"/>
              </w:rPr>
              <w:t>Financial Statements Q4/2023</w:t>
            </w:r>
          </w:p>
        </w:tc>
        <w:tc>
          <w:tcPr>
            <w:tcW w:w="1476" w:type="pct"/>
            <w:gridSpan w:val="2"/>
            <w:tcBorders>
              <w:top w:val="single" w:sz="4" w:space="0" w:color="000000"/>
              <w:left w:val="single" w:sz="4" w:space="0" w:color="000000"/>
            </w:tcBorders>
            <w:shd w:val="clear" w:color="auto" w:fill="auto"/>
            <w:tcMar>
              <w:top w:w="0" w:type="dxa"/>
              <w:bottom w:w="0" w:type="dxa"/>
            </w:tcMar>
            <w:vAlign w:val="center"/>
          </w:tcPr>
          <w:p w14:paraId="489C4F6F" w14:textId="77777777" w:rsidR="001F2044" w:rsidRPr="006A3AED" w:rsidRDefault="008313AC" w:rsidP="008313AC">
            <w:pPr>
              <w:pBdr>
                <w:top w:val="nil"/>
                <w:left w:val="nil"/>
                <w:bottom w:val="nil"/>
                <w:right w:val="nil"/>
                <w:between w:val="nil"/>
              </w:pBdr>
              <w:spacing w:after="120" w:line="360" w:lineRule="auto"/>
              <w:rPr>
                <w:rFonts w:ascii="Arial" w:eastAsia="Arial" w:hAnsi="Arial" w:cs="Arial"/>
                <w:color w:val="000000" w:themeColor="text1"/>
                <w:sz w:val="20"/>
                <w:szCs w:val="20"/>
              </w:rPr>
            </w:pPr>
            <w:r w:rsidRPr="006A3AED">
              <w:rPr>
                <w:rFonts w:ascii="Arial" w:hAnsi="Arial" w:cs="Arial"/>
                <w:color w:val="000000" w:themeColor="text1"/>
                <w:sz w:val="20"/>
              </w:rPr>
              <w:t>Audited Financial Statements 2023</w:t>
            </w:r>
          </w:p>
        </w:tc>
        <w:tc>
          <w:tcPr>
            <w:tcW w:w="459" w:type="pct"/>
            <w:vMerge w:val="restart"/>
            <w:tcBorders>
              <w:top w:val="single" w:sz="4" w:space="0" w:color="000000"/>
              <w:left w:val="single" w:sz="4" w:space="0" w:color="000000"/>
            </w:tcBorders>
            <w:shd w:val="clear" w:color="auto" w:fill="auto"/>
            <w:tcMar>
              <w:top w:w="0" w:type="dxa"/>
              <w:bottom w:w="0" w:type="dxa"/>
            </w:tcMar>
            <w:vAlign w:val="center"/>
          </w:tcPr>
          <w:p w14:paraId="2FA024D3" w14:textId="77777777" w:rsidR="001F2044" w:rsidRPr="006A3AED" w:rsidRDefault="008313AC" w:rsidP="008313AC">
            <w:pPr>
              <w:pBdr>
                <w:top w:val="nil"/>
                <w:left w:val="nil"/>
                <w:bottom w:val="nil"/>
                <w:right w:val="nil"/>
                <w:between w:val="nil"/>
              </w:pBdr>
              <w:spacing w:after="120" w:line="360" w:lineRule="auto"/>
              <w:rPr>
                <w:rFonts w:ascii="Arial" w:eastAsia="Arial" w:hAnsi="Arial" w:cs="Arial"/>
                <w:color w:val="000000" w:themeColor="text1"/>
                <w:sz w:val="20"/>
                <w:szCs w:val="20"/>
              </w:rPr>
            </w:pPr>
            <w:r w:rsidRPr="006A3AED">
              <w:rPr>
                <w:rFonts w:ascii="Arial" w:hAnsi="Arial" w:cs="Arial"/>
                <w:color w:val="000000" w:themeColor="text1"/>
                <w:sz w:val="20"/>
              </w:rPr>
              <w:t>% Difference</w:t>
            </w:r>
          </w:p>
          <w:p w14:paraId="2DB181C7" w14:textId="77777777" w:rsidR="001F2044" w:rsidRPr="006A3AED" w:rsidRDefault="001F2044" w:rsidP="008313AC">
            <w:pPr>
              <w:pBdr>
                <w:top w:val="nil"/>
                <w:left w:val="nil"/>
                <w:bottom w:val="nil"/>
                <w:right w:val="nil"/>
                <w:between w:val="nil"/>
              </w:pBdr>
              <w:spacing w:after="120" w:line="360" w:lineRule="auto"/>
              <w:rPr>
                <w:rFonts w:ascii="Arial" w:eastAsia="Arial" w:hAnsi="Arial" w:cs="Arial"/>
                <w:color w:val="000000" w:themeColor="text1"/>
                <w:sz w:val="20"/>
                <w:szCs w:val="20"/>
              </w:rPr>
            </w:pPr>
          </w:p>
        </w:tc>
        <w:tc>
          <w:tcPr>
            <w:tcW w:w="1365" w:type="pct"/>
            <w:vMerge w:val="restar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DCC81F1" w14:textId="77777777" w:rsidR="001F2044" w:rsidRPr="006A3AED" w:rsidRDefault="008313AC" w:rsidP="008313AC">
            <w:pPr>
              <w:pBdr>
                <w:top w:val="nil"/>
                <w:left w:val="nil"/>
                <w:bottom w:val="nil"/>
                <w:right w:val="nil"/>
                <w:between w:val="nil"/>
              </w:pBdr>
              <w:spacing w:after="120" w:line="360" w:lineRule="auto"/>
              <w:rPr>
                <w:rFonts w:ascii="Arial" w:eastAsia="Arial" w:hAnsi="Arial" w:cs="Arial"/>
                <w:color w:val="000000" w:themeColor="text1"/>
                <w:sz w:val="20"/>
                <w:szCs w:val="20"/>
              </w:rPr>
            </w:pPr>
            <w:r w:rsidRPr="006A3AED">
              <w:rPr>
                <w:rFonts w:ascii="Arial" w:hAnsi="Arial" w:cs="Arial"/>
                <w:color w:val="000000" w:themeColor="text1"/>
                <w:sz w:val="20"/>
              </w:rPr>
              <w:t>Reason for adjustments</w:t>
            </w:r>
          </w:p>
        </w:tc>
      </w:tr>
      <w:tr w:rsidR="006A3AED" w:rsidRPr="006A3AED" w14:paraId="119460BA" w14:textId="77777777" w:rsidTr="008313AC">
        <w:tc>
          <w:tcPr>
            <w:tcW w:w="332" w:type="pct"/>
            <w:vMerge/>
            <w:tcBorders>
              <w:top w:val="single" w:sz="4" w:space="0" w:color="000000"/>
              <w:left w:val="single" w:sz="4" w:space="0" w:color="000000"/>
            </w:tcBorders>
            <w:shd w:val="clear" w:color="auto" w:fill="auto"/>
            <w:tcMar>
              <w:top w:w="0" w:type="dxa"/>
              <w:bottom w:w="0" w:type="dxa"/>
            </w:tcMar>
            <w:vAlign w:val="center"/>
          </w:tcPr>
          <w:p w14:paraId="4CA09D11" w14:textId="77777777" w:rsidR="001F2044" w:rsidRPr="006A3AED" w:rsidRDefault="001F2044" w:rsidP="008313AC">
            <w:pPr>
              <w:pBdr>
                <w:top w:val="nil"/>
                <w:left w:val="nil"/>
                <w:bottom w:val="nil"/>
                <w:right w:val="nil"/>
                <w:between w:val="nil"/>
              </w:pBdr>
              <w:spacing w:after="120" w:line="360" w:lineRule="auto"/>
              <w:rPr>
                <w:rFonts w:ascii="Arial" w:eastAsia="Arial" w:hAnsi="Arial" w:cs="Arial"/>
                <w:color w:val="000000" w:themeColor="text1"/>
                <w:sz w:val="20"/>
                <w:szCs w:val="20"/>
              </w:rPr>
            </w:pPr>
          </w:p>
        </w:tc>
        <w:tc>
          <w:tcPr>
            <w:tcW w:w="487" w:type="pct"/>
            <w:tcBorders>
              <w:top w:val="single" w:sz="4" w:space="0" w:color="000000"/>
              <w:left w:val="single" w:sz="4" w:space="0" w:color="000000"/>
            </w:tcBorders>
            <w:shd w:val="clear" w:color="auto" w:fill="auto"/>
            <w:tcMar>
              <w:top w:w="0" w:type="dxa"/>
              <w:bottom w:w="0" w:type="dxa"/>
            </w:tcMar>
            <w:vAlign w:val="center"/>
          </w:tcPr>
          <w:p w14:paraId="48B665E0" w14:textId="77777777" w:rsidR="001F2044" w:rsidRPr="006A3AED" w:rsidRDefault="008313AC" w:rsidP="008313AC">
            <w:pPr>
              <w:pBdr>
                <w:top w:val="nil"/>
                <w:left w:val="nil"/>
                <w:bottom w:val="nil"/>
                <w:right w:val="nil"/>
                <w:between w:val="nil"/>
              </w:pBdr>
              <w:spacing w:after="120" w:line="360" w:lineRule="auto"/>
              <w:rPr>
                <w:rFonts w:ascii="Arial" w:eastAsia="Arial" w:hAnsi="Arial" w:cs="Arial"/>
                <w:color w:val="000000" w:themeColor="text1"/>
                <w:sz w:val="20"/>
                <w:szCs w:val="20"/>
              </w:rPr>
            </w:pPr>
            <w:r w:rsidRPr="006A3AED">
              <w:rPr>
                <w:rFonts w:ascii="Arial" w:hAnsi="Arial" w:cs="Arial"/>
                <w:color w:val="000000" w:themeColor="text1"/>
                <w:sz w:val="20"/>
              </w:rPr>
              <w:t>Target code</w:t>
            </w:r>
          </w:p>
        </w:tc>
        <w:tc>
          <w:tcPr>
            <w:tcW w:w="881" w:type="pct"/>
            <w:tcBorders>
              <w:top w:val="single" w:sz="4" w:space="0" w:color="000000"/>
              <w:left w:val="single" w:sz="4" w:space="0" w:color="000000"/>
            </w:tcBorders>
            <w:shd w:val="clear" w:color="auto" w:fill="auto"/>
            <w:tcMar>
              <w:top w:w="0" w:type="dxa"/>
              <w:bottom w:w="0" w:type="dxa"/>
            </w:tcMar>
            <w:vAlign w:val="center"/>
          </w:tcPr>
          <w:p w14:paraId="186F0DE8" w14:textId="77777777" w:rsidR="001F2044" w:rsidRPr="006A3AED" w:rsidRDefault="008313AC" w:rsidP="008313AC">
            <w:pPr>
              <w:pBdr>
                <w:top w:val="nil"/>
                <w:left w:val="nil"/>
                <w:bottom w:val="nil"/>
                <w:right w:val="nil"/>
                <w:between w:val="nil"/>
              </w:pBdr>
              <w:spacing w:after="120" w:line="360" w:lineRule="auto"/>
              <w:rPr>
                <w:rFonts w:ascii="Arial" w:eastAsia="Arial" w:hAnsi="Arial" w:cs="Arial"/>
                <w:color w:val="000000" w:themeColor="text1"/>
                <w:sz w:val="20"/>
                <w:szCs w:val="20"/>
              </w:rPr>
            </w:pPr>
            <w:r w:rsidRPr="006A3AED">
              <w:rPr>
                <w:rFonts w:ascii="Arial" w:hAnsi="Arial" w:cs="Arial"/>
                <w:color w:val="000000" w:themeColor="text1"/>
                <w:sz w:val="20"/>
              </w:rPr>
              <w:t>Value (VND)</w:t>
            </w:r>
          </w:p>
        </w:tc>
        <w:tc>
          <w:tcPr>
            <w:tcW w:w="489" w:type="pct"/>
            <w:tcBorders>
              <w:top w:val="single" w:sz="4" w:space="0" w:color="000000"/>
              <w:left w:val="single" w:sz="4" w:space="0" w:color="000000"/>
            </w:tcBorders>
            <w:shd w:val="clear" w:color="auto" w:fill="auto"/>
            <w:tcMar>
              <w:top w:w="0" w:type="dxa"/>
              <w:bottom w:w="0" w:type="dxa"/>
            </w:tcMar>
            <w:vAlign w:val="center"/>
          </w:tcPr>
          <w:p w14:paraId="7775345A" w14:textId="77777777" w:rsidR="001F2044" w:rsidRPr="006A3AED" w:rsidRDefault="008313AC" w:rsidP="008313AC">
            <w:pPr>
              <w:pBdr>
                <w:top w:val="nil"/>
                <w:left w:val="nil"/>
                <w:bottom w:val="nil"/>
                <w:right w:val="nil"/>
                <w:between w:val="nil"/>
              </w:pBdr>
              <w:spacing w:after="120" w:line="360" w:lineRule="auto"/>
              <w:rPr>
                <w:rFonts w:ascii="Arial" w:eastAsia="Arial" w:hAnsi="Arial" w:cs="Arial"/>
                <w:color w:val="000000" w:themeColor="text1"/>
                <w:sz w:val="20"/>
                <w:szCs w:val="20"/>
              </w:rPr>
            </w:pPr>
            <w:r w:rsidRPr="006A3AED">
              <w:rPr>
                <w:rFonts w:ascii="Arial" w:hAnsi="Arial" w:cs="Arial"/>
                <w:color w:val="000000" w:themeColor="text1"/>
                <w:sz w:val="20"/>
              </w:rPr>
              <w:t>Target code</w:t>
            </w:r>
          </w:p>
        </w:tc>
        <w:tc>
          <w:tcPr>
            <w:tcW w:w="987" w:type="pct"/>
            <w:tcBorders>
              <w:top w:val="single" w:sz="4" w:space="0" w:color="000000"/>
              <w:left w:val="single" w:sz="4" w:space="0" w:color="000000"/>
            </w:tcBorders>
            <w:shd w:val="clear" w:color="auto" w:fill="auto"/>
            <w:tcMar>
              <w:top w:w="0" w:type="dxa"/>
              <w:bottom w:w="0" w:type="dxa"/>
            </w:tcMar>
            <w:vAlign w:val="center"/>
          </w:tcPr>
          <w:p w14:paraId="66664DF0" w14:textId="77777777" w:rsidR="001F2044" w:rsidRPr="006A3AED" w:rsidRDefault="008313AC" w:rsidP="008313AC">
            <w:pPr>
              <w:pBdr>
                <w:top w:val="nil"/>
                <w:left w:val="nil"/>
                <w:bottom w:val="nil"/>
                <w:right w:val="nil"/>
                <w:between w:val="nil"/>
              </w:pBdr>
              <w:spacing w:after="120" w:line="360" w:lineRule="auto"/>
              <w:rPr>
                <w:rFonts w:ascii="Arial" w:eastAsia="Arial" w:hAnsi="Arial" w:cs="Arial"/>
                <w:color w:val="000000" w:themeColor="text1"/>
                <w:sz w:val="20"/>
                <w:szCs w:val="20"/>
              </w:rPr>
            </w:pPr>
            <w:r w:rsidRPr="006A3AED">
              <w:rPr>
                <w:rFonts w:ascii="Arial" w:hAnsi="Arial" w:cs="Arial"/>
                <w:color w:val="000000" w:themeColor="text1"/>
                <w:sz w:val="20"/>
              </w:rPr>
              <w:t>Value (VND)</w:t>
            </w:r>
          </w:p>
        </w:tc>
        <w:tc>
          <w:tcPr>
            <w:tcW w:w="459" w:type="pct"/>
            <w:vMerge/>
            <w:tcBorders>
              <w:top w:val="single" w:sz="4" w:space="0" w:color="000000"/>
              <w:left w:val="single" w:sz="4" w:space="0" w:color="000000"/>
            </w:tcBorders>
            <w:shd w:val="clear" w:color="auto" w:fill="auto"/>
            <w:tcMar>
              <w:top w:w="0" w:type="dxa"/>
              <w:bottom w:w="0" w:type="dxa"/>
            </w:tcMar>
            <w:vAlign w:val="center"/>
          </w:tcPr>
          <w:p w14:paraId="7DC8EA18" w14:textId="77777777" w:rsidR="001F2044" w:rsidRPr="006A3AED" w:rsidRDefault="001F2044" w:rsidP="008313AC">
            <w:pPr>
              <w:pBdr>
                <w:top w:val="nil"/>
                <w:left w:val="nil"/>
                <w:bottom w:val="nil"/>
                <w:right w:val="nil"/>
                <w:between w:val="nil"/>
              </w:pBdr>
              <w:spacing w:after="120" w:line="360" w:lineRule="auto"/>
              <w:rPr>
                <w:rFonts w:ascii="Arial" w:eastAsia="Arial" w:hAnsi="Arial" w:cs="Arial"/>
                <w:color w:val="000000" w:themeColor="text1"/>
                <w:sz w:val="20"/>
                <w:szCs w:val="20"/>
              </w:rPr>
            </w:pPr>
          </w:p>
        </w:tc>
        <w:tc>
          <w:tcPr>
            <w:tcW w:w="1365" w:type="pct"/>
            <w:vMerge/>
            <w:tcBorders>
              <w:top w:val="single" w:sz="4" w:space="0" w:color="000000"/>
              <w:left w:val="single" w:sz="4" w:space="0" w:color="000000"/>
              <w:right w:val="single" w:sz="4" w:space="0" w:color="000000"/>
            </w:tcBorders>
            <w:shd w:val="clear" w:color="auto" w:fill="auto"/>
            <w:tcMar>
              <w:top w:w="0" w:type="dxa"/>
              <w:bottom w:w="0" w:type="dxa"/>
            </w:tcMar>
            <w:vAlign w:val="center"/>
          </w:tcPr>
          <w:p w14:paraId="1FC988DE" w14:textId="77777777" w:rsidR="001F2044" w:rsidRPr="006A3AED" w:rsidRDefault="001F2044" w:rsidP="008313AC">
            <w:pPr>
              <w:pBdr>
                <w:top w:val="nil"/>
                <w:left w:val="nil"/>
                <w:bottom w:val="nil"/>
                <w:right w:val="nil"/>
                <w:between w:val="nil"/>
              </w:pBdr>
              <w:spacing w:after="120" w:line="360" w:lineRule="auto"/>
              <w:rPr>
                <w:rFonts w:ascii="Arial" w:eastAsia="Arial" w:hAnsi="Arial" w:cs="Arial"/>
                <w:color w:val="000000" w:themeColor="text1"/>
                <w:sz w:val="20"/>
                <w:szCs w:val="20"/>
              </w:rPr>
            </w:pPr>
          </w:p>
        </w:tc>
      </w:tr>
      <w:tr w:rsidR="006A3AED" w:rsidRPr="006A3AED" w14:paraId="2D102107" w14:textId="77777777" w:rsidTr="008313AC">
        <w:tc>
          <w:tcPr>
            <w:tcW w:w="33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44F7C44" w14:textId="77777777" w:rsidR="001F2044" w:rsidRPr="006A3AED" w:rsidRDefault="008313AC" w:rsidP="008313AC">
            <w:pPr>
              <w:pBdr>
                <w:top w:val="nil"/>
                <w:left w:val="nil"/>
                <w:bottom w:val="nil"/>
                <w:right w:val="nil"/>
                <w:between w:val="nil"/>
              </w:pBdr>
              <w:spacing w:after="120" w:line="360" w:lineRule="auto"/>
              <w:rPr>
                <w:rFonts w:ascii="Arial" w:eastAsia="Arial" w:hAnsi="Arial" w:cs="Arial"/>
                <w:color w:val="000000" w:themeColor="text1"/>
                <w:sz w:val="20"/>
                <w:szCs w:val="20"/>
              </w:rPr>
            </w:pPr>
            <w:r w:rsidRPr="006A3AED">
              <w:rPr>
                <w:rFonts w:ascii="Arial" w:hAnsi="Arial" w:cs="Arial"/>
                <w:color w:val="000000" w:themeColor="text1"/>
                <w:sz w:val="20"/>
              </w:rPr>
              <w:t>1</w:t>
            </w:r>
          </w:p>
        </w:tc>
        <w:tc>
          <w:tcPr>
            <w:tcW w:w="48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85EF51F" w14:textId="77777777" w:rsidR="001F2044" w:rsidRPr="006A3AED" w:rsidRDefault="008313AC" w:rsidP="008313AC">
            <w:pPr>
              <w:pBdr>
                <w:top w:val="nil"/>
                <w:left w:val="nil"/>
                <w:bottom w:val="nil"/>
                <w:right w:val="nil"/>
                <w:between w:val="nil"/>
              </w:pBdr>
              <w:spacing w:after="120" w:line="360" w:lineRule="auto"/>
              <w:rPr>
                <w:rFonts w:ascii="Arial" w:eastAsia="Arial" w:hAnsi="Arial" w:cs="Arial"/>
                <w:color w:val="000000" w:themeColor="text1"/>
                <w:sz w:val="20"/>
                <w:szCs w:val="20"/>
              </w:rPr>
            </w:pPr>
            <w:r w:rsidRPr="006A3AED">
              <w:rPr>
                <w:rFonts w:ascii="Arial" w:hAnsi="Arial" w:cs="Arial"/>
                <w:color w:val="000000" w:themeColor="text1"/>
                <w:sz w:val="20"/>
              </w:rPr>
              <w:t>60</w:t>
            </w:r>
          </w:p>
        </w:tc>
        <w:tc>
          <w:tcPr>
            <w:tcW w:w="88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DEE9DD8" w14:textId="77777777" w:rsidR="001F2044" w:rsidRPr="006A3AED" w:rsidRDefault="008313AC" w:rsidP="008313AC">
            <w:pPr>
              <w:pBdr>
                <w:top w:val="nil"/>
                <w:left w:val="nil"/>
                <w:bottom w:val="nil"/>
                <w:right w:val="nil"/>
                <w:between w:val="nil"/>
              </w:pBdr>
              <w:spacing w:after="120" w:line="360" w:lineRule="auto"/>
              <w:rPr>
                <w:rFonts w:ascii="Arial" w:eastAsia="Arial" w:hAnsi="Arial" w:cs="Arial"/>
                <w:color w:val="000000" w:themeColor="text1"/>
                <w:sz w:val="20"/>
                <w:szCs w:val="20"/>
              </w:rPr>
            </w:pPr>
            <w:r w:rsidRPr="006A3AED">
              <w:rPr>
                <w:rFonts w:ascii="Arial" w:hAnsi="Arial" w:cs="Arial"/>
                <w:color w:val="000000" w:themeColor="text1"/>
                <w:sz w:val="20"/>
              </w:rPr>
              <w:t>(10,311,366,216)</w:t>
            </w:r>
          </w:p>
        </w:tc>
        <w:tc>
          <w:tcPr>
            <w:tcW w:w="48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62A63C6" w14:textId="77777777" w:rsidR="001F2044" w:rsidRPr="006A3AED" w:rsidRDefault="008313AC" w:rsidP="008313AC">
            <w:pPr>
              <w:pBdr>
                <w:top w:val="nil"/>
                <w:left w:val="nil"/>
                <w:bottom w:val="nil"/>
                <w:right w:val="nil"/>
                <w:between w:val="nil"/>
              </w:pBdr>
              <w:spacing w:after="120" w:line="360" w:lineRule="auto"/>
              <w:rPr>
                <w:rFonts w:ascii="Arial" w:eastAsia="Arial" w:hAnsi="Arial" w:cs="Arial"/>
                <w:color w:val="000000" w:themeColor="text1"/>
                <w:sz w:val="20"/>
                <w:szCs w:val="20"/>
              </w:rPr>
            </w:pPr>
            <w:r w:rsidRPr="006A3AED">
              <w:rPr>
                <w:rFonts w:ascii="Arial" w:hAnsi="Arial" w:cs="Arial"/>
                <w:color w:val="000000" w:themeColor="text1"/>
                <w:sz w:val="20"/>
              </w:rPr>
              <w:t>60</w:t>
            </w:r>
          </w:p>
        </w:tc>
        <w:tc>
          <w:tcPr>
            <w:tcW w:w="98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34289F5" w14:textId="77777777" w:rsidR="001F2044" w:rsidRPr="006A3AED" w:rsidRDefault="008313AC" w:rsidP="008313AC">
            <w:pPr>
              <w:pBdr>
                <w:top w:val="nil"/>
                <w:left w:val="nil"/>
                <w:bottom w:val="nil"/>
                <w:right w:val="nil"/>
                <w:between w:val="nil"/>
              </w:pBdr>
              <w:spacing w:after="120" w:line="360" w:lineRule="auto"/>
              <w:rPr>
                <w:rFonts w:ascii="Arial" w:eastAsia="Arial" w:hAnsi="Arial" w:cs="Arial"/>
                <w:color w:val="000000" w:themeColor="text1"/>
                <w:sz w:val="20"/>
                <w:szCs w:val="20"/>
              </w:rPr>
            </w:pPr>
            <w:r w:rsidRPr="006A3AED">
              <w:rPr>
                <w:rFonts w:ascii="Arial" w:hAnsi="Arial" w:cs="Arial"/>
                <w:color w:val="000000" w:themeColor="text1"/>
                <w:sz w:val="20"/>
              </w:rPr>
              <w:t>19,419,588,172</w:t>
            </w:r>
          </w:p>
        </w:tc>
        <w:tc>
          <w:tcPr>
            <w:tcW w:w="45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AB34C8D" w14:textId="77777777" w:rsidR="001F2044" w:rsidRPr="006A3AED" w:rsidRDefault="008313AC" w:rsidP="008313AC">
            <w:pPr>
              <w:pBdr>
                <w:top w:val="nil"/>
                <w:left w:val="nil"/>
                <w:bottom w:val="nil"/>
                <w:right w:val="nil"/>
                <w:between w:val="nil"/>
              </w:pBdr>
              <w:spacing w:after="120" w:line="360" w:lineRule="auto"/>
              <w:rPr>
                <w:rFonts w:ascii="Arial" w:eastAsia="Arial" w:hAnsi="Arial" w:cs="Arial"/>
                <w:color w:val="000000" w:themeColor="text1"/>
                <w:sz w:val="20"/>
                <w:szCs w:val="20"/>
              </w:rPr>
            </w:pPr>
            <w:r w:rsidRPr="006A3AED">
              <w:rPr>
                <w:rFonts w:ascii="Arial" w:hAnsi="Arial" w:cs="Arial"/>
                <w:color w:val="000000" w:themeColor="text1"/>
                <w:sz w:val="20"/>
              </w:rPr>
              <w:t>88.33%</w:t>
            </w:r>
          </w:p>
        </w:tc>
        <w:tc>
          <w:tcPr>
            <w:tcW w:w="136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B8CA12E" w14:textId="7CE10E52" w:rsidR="001F2044" w:rsidRPr="006A3AED" w:rsidRDefault="008313AC" w:rsidP="008C29F4">
            <w:pPr>
              <w:pBdr>
                <w:top w:val="nil"/>
                <w:left w:val="nil"/>
                <w:bottom w:val="nil"/>
                <w:right w:val="nil"/>
                <w:between w:val="nil"/>
              </w:pBdr>
              <w:spacing w:after="120" w:line="360" w:lineRule="auto"/>
              <w:rPr>
                <w:rFonts w:ascii="Arial" w:eastAsia="Arial" w:hAnsi="Arial" w:cs="Arial"/>
                <w:color w:val="000000" w:themeColor="text1"/>
                <w:sz w:val="20"/>
                <w:szCs w:val="20"/>
              </w:rPr>
            </w:pPr>
            <w:r w:rsidRPr="006A3AED">
              <w:rPr>
                <w:rFonts w:ascii="Arial" w:hAnsi="Arial" w:cs="Arial"/>
                <w:color w:val="000000" w:themeColor="text1"/>
                <w:sz w:val="20"/>
              </w:rPr>
              <w:t xml:space="preserve">Provision for financial investment; Provision for </w:t>
            </w:r>
            <w:r w:rsidR="008C29F4">
              <w:rPr>
                <w:rFonts w:ascii="Arial" w:hAnsi="Arial" w:cs="Arial"/>
                <w:color w:val="000000" w:themeColor="text1"/>
                <w:sz w:val="20"/>
              </w:rPr>
              <w:t>doubtful debts</w:t>
            </w:r>
            <w:bookmarkStart w:id="0" w:name="_GoBack"/>
            <w:bookmarkEnd w:id="0"/>
          </w:p>
        </w:tc>
      </w:tr>
    </w:tbl>
    <w:p w14:paraId="5ECFCFAD" w14:textId="77777777" w:rsidR="001F2044" w:rsidRPr="006A3AED" w:rsidRDefault="008313AC" w:rsidP="008313AC">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00000" w:themeColor="text1"/>
          <w:sz w:val="20"/>
          <w:szCs w:val="20"/>
        </w:rPr>
      </w:pPr>
      <w:r w:rsidRPr="006A3AED">
        <w:rPr>
          <w:rFonts w:ascii="Arial" w:hAnsi="Arial" w:cs="Arial"/>
          <w:color w:val="000000" w:themeColor="text1"/>
          <w:sz w:val="20"/>
        </w:rPr>
        <w:t xml:space="preserve">Consolidated Financial Statements </w:t>
      </w:r>
    </w:p>
    <w:tbl>
      <w:tblPr>
        <w:tblStyle w:val="a1"/>
        <w:tblW w:w="5000" w:type="pct"/>
        <w:tblLook w:val="0000" w:firstRow="0" w:lastRow="0" w:firstColumn="0" w:lastColumn="0" w:noHBand="0" w:noVBand="0"/>
      </w:tblPr>
      <w:tblGrid>
        <w:gridCol w:w="618"/>
        <w:gridCol w:w="856"/>
        <w:gridCol w:w="1590"/>
        <w:gridCol w:w="859"/>
        <w:gridCol w:w="1738"/>
        <w:gridCol w:w="932"/>
        <w:gridCol w:w="2424"/>
      </w:tblGrid>
      <w:tr w:rsidR="006A3AED" w:rsidRPr="006A3AED" w14:paraId="1E787432" w14:textId="77777777" w:rsidTr="008313AC">
        <w:tc>
          <w:tcPr>
            <w:tcW w:w="353" w:type="pct"/>
            <w:vMerge w:val="restart"/>
            <w:tcBorders>
              <w:top w:val="single" w:sz="4" w:space="0" w:color="000000"/>
              <w:left w:val="single" w:sz="4" w:space="0" w:color="000000"/>
            </w:tcBorders>
            <w:shd w:val="clear" w:color="auto" w:fill="auto"/>
            <w:tcMar>
              <w:top w:w="0" w:type="dxa"/>
              <w:bottom w:w="0" w:type="dxa"/>
            </w:tcMar>
            <w:vAlign w:val="center"/>
          </w:tcPr>
          <w:p w14:paraId="655EFA49" w14:textId="77777777" w:rsidR="001F2044" w:rsidRPr="006A3AED" w:rsidRDefault="008313AC" w:rsidP="008313AC">
            <w:pPr>
              <w:pBdr>
                <w:top w:val="nil"/>
                <w:left w:val="nil"/>
                <w:bottom w:val="nil"/>
                <w:right w:val="nil"/>
                <w:between w:val="nil"/>
              </w:pBdr>
              <w:spacing w:after="120" w:line="360" w:lineRule="auto"/>
              <w:rPr>
                <w:rFonts w:ascii="Arial" w:eastAsia="Arial" w:hAnsi="Arial" w:cs="Arial"/>
                <w:color w:val="000000" w:themeColor="text1"/>
                <w:sz w:val="20"/>
                <w:szCs w:val="20"/>
              </w:rPr>
            </w:pPr>
            <w:r w:rsidRPr="006A3AED">
              <w:rPr>
                <w:rFonts w:ascii="Arial" w:hAnsi="Arial" w:cs="Arial"/>
                <w:color w:val="000000" w:themeColor="text1"/>
                <w:sz w:val="20"/>
              </w:rPr>
              <w:t>No.</w:t>
            </w:r>
          </w:p>
        </w:tc>
        <w:tc>
          <w:tcPr>
            <w:tcW w:w="1377" w:type="pct"/>
            <w:gridSpan w:val="2"/>
            <w:tcBorders>
              <w:top w:val="single" w:sz="4" w:space="0" w:color="000000"/>
              <w:left w:val="single" w:sz="4" w:space="0" w:color="000000"/>
            </w:tcBorders>
            <w:shd w:val="clear" w:color="auto" w:fill="auto"/>
            <w:tcMar>
              <w:top w:w="0" w:type="dxa"/>
              <w:bottom w:w="0" w:type="dxa"/>
            </w:tcMar>
            <w:vAlign w:val="center"/>
          </w:tcPr>
          <w:p w14:paraId="07B4A594" w14:textId="77777777" w:rsidR="001F2044" w:rsidRPr="006A3AED" w:rsidRDefault="008313AC" w:rsidP="008313AC">
            <w:pPr>
              <w:pBdr>
                <w:top w:val="nil"/>
                <w:left w:val="nil"/>
                <w:bottom w:val="nil"/>
                <w:right w:val="nil"/>
                <w:between w:val="nil"/>
              </w:pBdr>
              <w:spacing w:after="120" w:line="360" w:lineRule="auto"/>
              <w:rPr>
                <w:rFonts w:ascii="Arial" w:eastAsia="Arial" w:hAnsi="Arial" w:cs="Arial"/>
                <w:color w:val="000000" w:themeColor="text1"/>
                <w:sz w:val="20"/>
                <w:szCs w:val="20"/>
              </w:rPr>
            </w:pPr>
            <w:r w:rsidRPr="006A3AED">
              <w:rPr>
                <w:rFonts w:ascii="Arial" w:hAnsi="Arial" w:cs="Arial"/>
                <w:color w:val="000000" w:themeColor="text1"/>
                <w:sz w:val="20"/>
              </w:rPr>
              <w:t>Financial Statements Q4/2023</w:t>
            </w:r>
          </w:p>
        </w:tc>
        <w:tc>
          <w:tcPr>
            <w:tcW w:w="1461" w:type="pct"/>
            <w:gridSpan w:val="2"/>
            <w:tcBorders>
              <w:top w:val="single" w:sz="4" w:space="0" w:color="000000"/>
              <w:left w:val="single" w:sz="4" w:space="0" w:color="000000"/>
            </w:tcBorders>
            <w:shd w:val="clear" w:color="auto" w:fill="auto"/>
            <w:tcMar>
              <w:top w:w="0" w:type="dxa"/>
              <w:bottom w:w="0" w:type="dxa"/>
            </w:tcMar>
            <w:vAlign w:val="center"/>
          </w:tcPr>
          <w:p w14:paraId="3840D730" w14:textId="77777777" w:rsidR="001F2044" w:rsidRPr="006A3AED" w:rsidRDefault="008313AC" w:rsidP="008313AC">
            <w:pPr>
              <w:pBdr>
                <w:top w:val="nil"/>
                <w:left w:val="nil"/>
                <w:bottom w:val="nil"/>
                <w:right w:val="nil"/>
                <w:between w:val="nil"/>
              </w:pBdr>
              <w:spacing w:after="120" w:line="360" w:lineRule="auto"/>
              <w:rPr>
                <w:rFonts w:ascii="Arial" w:eastAsia="Arial" w:hAnsi="Arial" w:cs="Arial"/>
                <w:color w:val="000000" w:themeColor="text1"/>
                <w:sz w:val="20"/>
                <w:szCs w:val="20"/>
              </w:rPr>
            </w:pPr>
            <w:r w:rsidRPr="006A3AED">
              <w:rPr>
                <w:rFonts w:ascii="Arial" w:hAnsi="Arial" w:cs="Arial"/>
                <w:color w:val="000000" w:themeColor="text1"/>
                <w:sz w:val="20"/>
              </w:rPr>
              <w:t>Audited Financial Statements 2023</w:t>
            </w:r>
          </w:p>
        </w:tc>
        <w:tc>
          <w:tcPr>
            <w:tcW w:w="455" w:type="pct"/>
            <w:vMerge w:val="restart"/>
            <w:tcBorders>
              <w:top w:val="single" w:sz="4" w:space="0" w:color="000000"/>
              <w:left w:val="single" w:sz="4" w:space="0" w:color="000000"/>
            </w:tcBorders>
            <w:shd w:val="clear" w:color="auto" w:fill="auto"/>
            <w:tcMar>
              <w:top w:w="0" w:type="dxa"/>
              <w:bottom w:w="0" w:type="dxa"/>
            </w:tcMar>
            <w:vAlign w:val="center"/>
          </w:tcPr>
          <w:p w14:paraId="2A8C1DA9" w14:textId="77777777" w:rsidR="001F2044" w:rsidRPr="006A3AED" w:rsidRDefault="008313AC" w:rsidP="008313AC">
            <w:pPr>
              <w:pBdr>
                <w:top w:val="nil"/>
                <w:left w:val="nil"/>
                <w:bottom w:val="nil"/>
                <w:right w:val="nil"/>
                <w:between w:val="nil"/>
              </w:pBdr>
              <w:spacing w:after="120" w:line="360" w:lineRule="auto"/>
              <w:rPr>
                <w:rFonts w:ascii="Arial" w:eastAsia="Arial" w:hAnsi="Arial" w:cs="Arial"/>
                <w:color w:val="000000" w:themeColor="text1"/>
                <w:sz w:val="20"/>
                <w:szCs w:val="20"/>
              </w:rPr>
            </w:pPr>
            <w:r w:rsidRPr="006A3AED">
              <w:rPr>
                <w:rFonts w:ascii="Arial" w:hAnsi="Arial" w:cs="Arial"/>
                <w:color w:val="000000" w:themeColor="text1"/>
                <w:sz w:val="20"/>
              </w:rPr>
              <w:t>Difference (%)</w:t>
            </w:r>
          </w:p>
        </w:tc>
        <w:tc>
          <w:tcPr>
            <w:tcW w:w="1354" w:type="pct"/>
            <w:vMerge w:val="restar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C5AB256" w14:textId="77777777" w:rsidR="001F2044" w:rsidRPr="006A3AED" w:rsidRDefault="008313AC" w:rsidP="008313AC">
            <w:pPr>
              <w:pBdr>
                <w:top w:val="nil"/>
                <w:left w:val="nil"/>
                <w:bottom w:val="nil"/>
                <w:right w:val="nil"/>
                <w:between w:val="nil"/>
              </w:pBdr>
              <w:spacing w:after="120" w:line="360" w:lineRule="auto"/>
              <w:rPr>
                <w:rFonts w:ascii="Arial" w:eastAsia="Arial" w:hAnsi="Arial" w:cs="Arial"/>
                <w:color w:val="000000" w:themeColor="text1"/>
                <w:sz w:val="20"/>
                <w:szCs w:val="20"/>
              </w:rPr>
            </w:pPr>
            <w:r w:rsidRPr="006A3AED">
              <w:rPr>
                <w:rFonts w:ascii="Arial" w:hAnsi="Arial" w:cs="Arial"/>
                <w:color w:val="000000" w:themeColor="text1"/>
                <w:sz w:val="20"/>
              </w:rPr>
              <w:t>Reason for adjustments</w:t>
            </w:r>
          </w:p>
        </w:tc>
      </w:tr>
      <w:tr w:rsidR="006A3AED" w:rsidRPr="006A3AED" w14:paraId="378B6741" w14:textId="77777777" w:rsidTr="008313AC">
        <w:tc>
          <w:tcPr>
            <w:tcW w:w="353" w:type="pct"/>
            <w:vMerge/>
            <w:tcBorders>
              <w:top w:val="single" w:sz="4" w:space="0" w:color="000000"/>
              <w:left w:val="single" w:sz="4" w:space="0" w:color="000000"/>
            </w:tcBorders>
            <w:shd w:val="clear" w:color="auto" w:fill="auto"/>
            <w:tcMar>
              <w:top w:w="0" w:type="dxa"/>
              <w:bottom w:w="0" w:type="dxa"/>
            </w:tcMar>
            <w:vAlign w:val="center"/>
          </w:tcPr>
          <w:p w14:paraId="0E0E6BAC" w14:textId="77777777" w:rsidR="001F2044" w:rsidRPr="006A3AED" w:rsidRDefault="001F2044" w:rsidP="008313AC">
            <w:pPr>
              <w:pBdr>
                <w:top w:val="nil"/>
                <w:left w:val="nil"/>
                <w:bottom w:val="nil"/>
                <w:right w:val="nil"/>
                <w:between w:val="nil"/>
              </w:pBdr>
              <w:spacing w:after="120" w:line="360" w:lineRule="auto"/>
              <w:rPr>
                <w:rFonts w:ascii="Arial" w:eastAsia="Arial" w:hAnsi="Arial" w:cs="Arial"/>
                <w:color w:val="000000" w:themeColor="text1"/>
                <w:sz w:val="20"/>
                <w:szCs w:val="20"/>
              </w:rPr>
            </w:pPr>
          </w:p>
        </w:tc>
        <w:tc>
          <w:tcPr>
            <w:tcW w:w="485" w:type="pct"/>
            <w:tcBorders>
              <w:top w:val="single" w:sz="4" w:space="0" w:color="000000"/>
              <w:left w:val="single" w:sz="4" w:space="0" w:color="000000"/>
            </w:tcBorders>
            <w:shd w:val="clear" w:color="auto" w:fill="auto"/>
            <w:tcMar>
              <w:top w:w="0" w:type="dxa"/>
              <w:bottom w:w="0" w:type="dxa"/>
            </w:tcMar>
            <w:vAlign w:val="center"/>
          </w:tcPr>
          <w:p w14:paraId="5A45603A" w14:textId="77777777" w:rsidR="001F2044" w:rsidRPr="006A3AED" w:rsidRDefault="008313AC" w:rsidP="008313AC">
            <w:pPr>
              <w:pBdr>
                <w:top w:val="nil"/>
                <w:left w:val="nil"/>
                <w:bottom w:val="nil"/>
                <w:right w:val="nil"/>
                <w:between w:val="nil"/>
              </w:pBdr>
              <w:spacing w:after="120" w:line="360" w:lineRule="auto"/>
              <w:rPr>
                <w:rFonts w:ascii="Arial" w:eastAsia="Arial" w:hAnsi="Arial" w:cs="Arial"/>
                <w:color w:val="000000" w:themeColor="text1"/>
                <w:sz w:val="20"/>
                <w:szCs w:val="20"/>
              </w:rPr>
            </w:pPr>
            <w:r w:rsidRPr="006A3AED">
              <w:rPr>
                <w:rFonts w:ascii="Arial" w:hAnsi="Arial" w:cs="Arial"/>
                <w:color w:val="000000" w:themeColor="text1"/>
                <w:sz w:val="20"/>
              </w:rPr>
              <w:t>Target code</w:t>
            </w:r>
          </w:p>
        </w:tc>
        <w:tc>
          <w:tcPr>
            <w:tcW w:w="892" w:type="pct"/>
            <w:tcBorders>
              <w:top w:val="single" w:sz="4" w:space="0" w:color="000000"/>
              <w:left w:val="single" w:sz="4" w:space="0" w:color="000000"/>
            </w:tcBorders>
            <w:shd w:val="clear" w:color="auto" w:fill="auto"/>
            <w:tcMar>
              <w:top w:w="0" w:type="dxa"/>
              <w:bottom w:w="0" w:type="dxa"/>
            </w:tcMar>
            <w:vAlign w:val="center"/>
          </w:tcPr>
          <w:p w14:paraId="32897A7F" w14:textId="77777777" w:rsidR="001F2044" w:rsidRPr="006A3AED" w:rsidRDefault="008313AC" w:rsidP="008313AC">
            <w:pPr>
              <w:pBdr>
                <w:top w:val="nil"/>
                <w:left w:val="nil"/>
                <w:bottom w:val="nil"/>
                <w:right w:val="nil"/>
                <w:between w:val="nil"/>
              </w:pBdr>
              <w:spacing w:after="120" w:line="360" w:lineRule="auto"/>
              <w:rPr>
                <w:rFonts w:ascii="Arial" w:eastAsia="Arial" w:hAnsi="Arial" w:cs="Arial"/>
                <w:color w:val="000000" w:themeColor="text1"/>
                <w:sz w:val="20"/>
                <w:szCs w:val="20"/>
              </w:rPr>
            </w:pPr>
            <w:r w:rsidRPr="006A3AED">
              <w:rPr>
                <w:rFonts w:ascii="Arial" w:hAnsi="Arial" w:cs="Arial"/>
                <w:color w:val="000000" w:themeColor="text1"/>
                <w:sz w:val="20"/>
              </w:rPr>
              <w:t>Value (VND)</w:t>
            </w:r>
          </w:p>
        </w:tc>
        <w:tc>
          <w:tcPr>
            <w:tcW w:w="487" w:type="pct"/>
            <w:tcBorders>
              <w:top w:val="single" w:sz="4" w:space="0" w:color="000000"/>
              <w:left w:val="single" w:sz="4" w:space="0" w:color="000000"/>
            </w:tcBorders>
            <w:shd w:val="clear" w:color="auto" w:fill="auto"/>
            <w:tcMar>
              <w:top w:w="0" w:type="dxa"/>
              <w:bottom w:w="0" w:type="dxa"/>
            </w:tcMar>
            <w:vAlign w:val="center"/>
          </w:tcPr>
          <w:p w14:paraId="5F2D236A" w14:textId="77777777" w:rsidR="001F2044" w:rsidRPr="006A3AED" w:rsidRDefault="008313AC" w:rsidP="008313AC">
            <w:pPr>
              <w:pBdr>
                <w:top w:val="nil"/>
                <w:left w:val="nil"/>
                <w:bottom w:val="nil"/>
                <w:right w:val="nil"/>
                <w:between w:val="nil"/>
              </w:pBdr>
              <w:spacing w:after="120" w:line="360" w:lineRule="auto"/>
              <w:rPr>
                <w:rFonts w:ascii="Arial" w:eastAsia="Arial" w:hAnsi="Arial" w:cs="Arial"/>
                <w:color w:val="000000" w:themeColor="text1"/>
                <w:sz w:val="20"/>
                <w:szCs w:val="20"/>
              </w:rPr>
            </w:pPr>
            <w:r w:rsidRPr="006A3AED">
              <w:rPr>
                <w:rFonts w:ascii="Arial" w:hAnsi="Arial" w:cs="Arial"/>
                <w:color w:val="000000" w:themeColor="text1"/>
                <w:sz w:val="20"/>
              </w:rPr>
              <w:t>Target code</w:t>
            </w:r>
          </w:p>
        </w:tc>
        <w:tc>
          <w:tcPr>
            <w:tcW w:w="974" w:type="pct"/>
            <w:tcBorders>
              <w:top w:val="single" w:sz="4" w:space="0" w:color="000000"/>
              <w:left w:val="single" w:sz="4" w:space="0" w:color="000000"/>
            </w:tcBorders>
            <w:shd w:val="clear" w:color="auto" w:fill="auto"/>
            <w:tcMar>
              <w:top w:w="0" w:type="dxa"/>
              <w:bottom w:w="0" w:type="dxa"/>
            </w:tcMar>
            <w:vAlign w:val="center"/>
          </w:tcPr>
          <w:p w14:paraId="61B48C12" w14:textId="77777777" w:rsidR="001F2044" w:rsidRPr="006A3AED" w:rsidRDefault="008313AC" w:rsidP="008313AC">
            <w:pPr>
              <w:pBdr>
                <w:top w:val="nil"/>
                <w:left w:val="nil"/>
                <w:bottom w:val="nil"/>
                <w:right w:val="nil"/>
                <w:between w:val="nil"/>
              </w:pBdr>
              <w:spacing w:after="120" w:line="360" w:lineRule="auto"/>
              <w:rPr>
                <w:rFonts w:ascii="Arial" w:eastAsia="Arial" w:hAnsi="Arial" w:cs="Arial"/>
                <w:color w:val="000000" w:themeColor="text1"/>
                <w:sz w:val="20"/>
                <w:szCs w:val="20"/>
              </w:rPr>
            </w:pPr>
            <w:r w:rsidRPr="006A3AED">
              <w:rPr>
                <w:rFonts w:ascii="Arial" w:hAnsi="Arial" w:cs="Arial"/>
                <w:color w:val="000000" w:themeColor="text1"/>
                <w:sz w:val="20"/>
              </w:rPr>
              <w:t>Value (VND)</w:t>
            </w:r>
          </w:p>
        </w:tc>
        <w:tc>
          <w:tcPr>
            <w:tcW w:w="455" w:type="pct"/>
            <w:vMerge/>
            <w:tcBorders>
              <w:top w:val="single" w:sz="4" w:space="0" w:color="000000"/>
              <w:left w:val="single" w:sz="4" w:space="0" w:color="000000"/>
            </w:tcBorders>
            <w:shd w:val="clear" w:color="auto" w:fill="auto"/>
            <w:tcMar>
              <w:top w:w="0" w:type="dxa"/>
              <w:bottom w:w="0" w:type="dxa"/>
            </w:tcMar>
            <w:vAlign w:val="center"/>
          </w:tcPr>
          <w:p w14:paraId="666E8453" w14:textId="77777777" w:rsidR="001F2044" w:rsidRPr="006A3AED" w:rsidRDefault="001F2044" w:rsidP="008313AC">
            <w:pPr>
              <w:pBdr>
                <w:top w:val="nil"/>
                <w:left w:val="nil"/>
                <w:bottom w:val="nil"/>
                <w:right w:val="nil"/>
                <w:between w:val="nil"/>
              </w:pBdr>
              <w:spacing w:after="120" w:line="360" w:lineRule="auto"/>
              <w:rPr>
                <w:rFonts w:ascii="Arial" w:eastAsia="Arial" w:hAnsi="Arial" w:cs="Arial"/>
                <w:color w:val="000000" w:themeColor="text1"/>
                <w:sz w:val="20"/>
                <w:szCs w:val="20"/>
              </w:rPr>
            </w:pPr>
          </w:p>
        </w:tc>
        <w:tc>
          <w:tcPr>
            <w:tcW w:w="1354" w:type="pct"/>
            <w:vMerge/>
            <w:tcBorders>
              <w:top w:val="single" w:sz="4" w:space="0" w:color="000000"/>
              <w:left w:val="single" w:sz="4" w:space="0" w:color="000000"/>
              <w:right w:val="single" w:sz="4" w:space="0" w:color="000000"/>
            </w:tcBorders>
            <w:shd w:val="clear" w:color="auto" w:fill="auto"/>
            <w:tcMar>
              <w:top w:w="0" w:type="dxa"/>
              <w:bottom w:w="0" w:type="dxa"/>
            </w:tcMar>
            <w:vAlign w:val="center"/>
          </w:tcPr>
          <w:p w14:paraId="38D752AC" w14:textId="77777777" w:rsidR="001F2044" w:rsidRPr="006A3AED" w:rsidRDefault="001F2044" w:rsidP="008313AC">
            <w:pPr>
              <w:pBdr>
                <w:top w:val="nil"/>
                <w:left w:val="nil"/>
                <w:bottom w:val="nil"/>
                <w:right w:val="nil"/>
                <w:between w:val="nil"/>
              </w:pBdr>
              <w:spacing w:after="120" w:line="360" w:lineRule="auto"/>
              <w:rPr>
                <w:rFonts w:ascii="Arial" w:eastAsia="Arial" w:hAnsi="Arial" w:cs="Arial"/>
                <w:color w:val="000000" w:themeColor="text1"/>
                <w:sz w:val="20"/>
                <w:szCs w:val="20"/>
              </w:rPr>
            </w:pPr>
          </w:p>
        </w:tc>
      </w:tr>
      <w:tr w:rsidR="001F2044" w:rsidRPr="006A3AED" w14:paraId="1B68DCEA" w14:textId="77777777" w:rsidTr="008313AC">
        <w:tc>
          <w:tcPr>
            <w:tcW w:w="35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A04E920" w14:textId="77777777" w:rsidR="001F2044" w:rsidRPr="006A3AED" w:rsidRDefault="008313AC" w:rsidP="008313AC">
            <w:pPr>
              <w:pBdr>
                <w:top w:val="nil"/>
                <w:left w:val="nil"/>
                <w:bottom w:val="nil"/>
                <w:right w:val="nil"/>
                <w:between w:val="nil"/>
              </w:pBdr>
              <w:spacing w:after="120" w:line="360" w:lineRule="auto"/>
              <w:rPr>
                <w:rFonts w:ascii="Arial" w:eastAsia="Arial" w:hAnsi="Arial" w:cs="Arial"/>
                <w:color w:val="000000" w:themeColor="text1"/>
                <w:sz w:val="20"/>
                <w:szCs w:val="20"/>
              </w:rPr>
            </w:pPr>
            <w:r w:rsidRPr="006A3AED">
              <w:rPr>
                <w:rFonts w:ascii="Arial" w:hAnsi="Arial" w:cs="Arial"/>
                <w:color w:val="000000" w:themeColor="text1"/>
                <w:sz w:val="20"/>
              </w:rPr>
              <w:t>1</w:t>
            </w:r>
          </w:p>
        </w:tc>
        <w:tc>
          <w:tcPr>
            <w:tcW w:w="48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9705987" w14:textId="77777777" w:rsidR="001F2044" w:rsidRPr="006A3AED" w:rsidRDefault="008313AC" w:rsidP="008313AC">
            <w:pPr>
              <w:pBdr>
                <w:top w:val="nil"/>
                <w:left w:val="nil"/>
                <w:bottom w:val="nil"/>
                <w:right w:val="nil"/>
                <w:between w:val="nil"/>
              </w:pBdr>
              <w:spacing w:after="120" w:line="360" w:lineRule="auto"/>
              <w:rPr>
                <w:rFonts w:ascii="Arial" w:eastAsia="Arial" w:hAnsi="Arial" w:cs="Arial"/>
                <w:color w:val="000000" w:themeColor="text1"/>
                <w:sz w:val="20"/>
                <w:szCs w:val="20"/>
              </w:rPr>
            </w:pPr>
            <w:r w:rsidRPr="006A3AED">
              <w:rPr>
                <w:rFonts w:ascii="Arial" w:hAnsi="Arial" w:cs="Arial"/>
                <w:color w:val="000000" w:themeColor="text1"/>
                <w:sz w:val="20"/>
              </w:rPr>
              <w:t>60</w:t>
            </w:r>
          </w:p>
        </w:tc>
        <w:tc>
          <w:tcPr>
            <w:tcW w:w="89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6274EE8" w14:textId="77777777" w:rsidR="001F2044" w:rsidRPr="006A3AED" w:rsidRDefault="008313AC" w:rsidP="008313AC">
            <w:pPr>
              <w:pBdr>
                <w:top w:val="nil"/>
                <w:left w:val="nil"/>
                <w:bottom w:val="nil"/>
                <w:right w:val="nil"/>
                <w:between w:val="nil"/>
              </w:pBdr>
              <w:spacing w:after="120" w:line="360" w:lineRule="auto"/>
              <w:rPr>
                <w:rFonts w:ascii="Arial" w:eastAsia="Arial" w:hAnsi="Arial" w:cs="Arial"/>
                <w:color w:val="000000" w:themeColor="text1"/>
                <w:sz w:val="20"/>
                <w:szCs w:val="20"/>
              </w:rPr>
            </w:pPr>
            <w:r w:rsidRPr="006A3AED">
              <w:rPr>
                <w:rFonts w:ascii="Arial" w:hAnsi="Arial" w:cs="Arial"/>
                <w:color w:val="000000" w:themeColor="text1"/>
                <w:sz w:val="20"/>
              </w:rPr>
              <w:t>(10,659,383,567)</w:t>
            </w:r>
          </w:p>
        </w:tc>
        <w:tc>
          <w:tcPr>
            <w:tcW w:w="48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D0B0355" w14:textId="77777777" w:rsidR="001F2044" w:rsidRPr="006A3AED" w:rsidRDefault="008313AC" w:rsidP="008313AC">
            <w:pPr>
              <w:pBdr>
                <w:top w:val="nil"/>
                <w:left w:val="nil"/>
                <w:bottom w:val="nil"/>
                <w:right w:val="nil"/>
                <w:between w:val="nil"/>
              </w:pBdr>
              <w:spacing w:after="120" w:line="360" w:lineRule="auto"/>
              <w:rPr>
                <w:rFonts w:ascii="Arial" w:eastAsia="Arial" w:hAnsi="Arial" w:cs="Arial"/>
                <w:color w:val="000000" w:themeColor="text1"/>
                <w:sz w:val="20"/>
                <w:szCs w:val="20"/>
              </w:rPr>
            </w:pPr>
            <w:r w:rsidRPr="006A3AED">
              <w:rPr>
                <w:rFonts w:ascii="Arial" w:hAnsi="Arial" w:cs="Arial"/>
                <w:color w:val="000000" w:themeColor="text1"/>
                <w:sz w:val="20"/>
              </w:rPr>
              <w:t>60</w:t>
            </w:r>
          </w:p>
        </w:tc>
        <w:tc>
          <w:tcPr>
            <w:tcW w:w="97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A8BA0AE" w14:textId="70F09878" w:rsidR="001F2044" w:rsidRPr="006A3AED" w:rsidRDefault="008313AC" w:rsidP="008313AC">
            <w:pPr>
              <w:pBdr>
                <w:top w:val="nil"/>
                <w:left w:val="nil"/>
                <w:bottom w:val="nil"/>
                <w:right w:val="nil"/>
                <w:between w:val="nil"/>
              </w:pBdr>
              <w:spacing w:after="120" w:line="360" w:lineRule="auto"/>
              <w:rPr>
                <w:rFonts w:ascii="Arial" w:eastAsia="Arial" w:hAnsi="Arial" w:cs="Arial"/>
                <w:color w:val="000000" w:themeColor="text1"/>
                <w:sz w:val="20"/>
                <w:szCs w:val="20"/>
              </w:rPr>
            </w:pPr>
            <w:r w:rsidRPr="006A3AED">
              <w:rPr>
                <w:rFonts w:ascii="Arial" w:hAnsi="Arial" w:cs="Arial"/>
                <w:color w:val="000000" w:themeColor="text1"/>
                <w:sz w:val="20"/>
              </w:rPr>
              <w:t>(20,570</w:t>
            </w:r>
            <w:r w:rsidR="006A3AED" w:rsidRPr="006A3AED">
              <w:rPr>
                <w:rFonts w:ascii="Arial" w:hAnsi="Arial" w:cs="Arial"/>
                <w:color w:val="000000" w:themeColor="text1"/>
                <w:sz w:val="20"/>
              </w:rPr>
              <w:t>,</w:t>
            </w:r>
            <w:r w:rsidRPr="006A3AED">
              <w:rPr>
                <w:rFonts w:ascii="Arial" w:hAnsi="Arial" w:cs="Arial"/>
                <w:color w:val="000000" w:themeColor="text1"/>
                <w:sz w:val="20"/>
              </w:rPr>
              <w:t>759</w:t>
            </w:r>
            <w:r w:rsidR="006A3AED" w:rsidRPr="006A3AED">
              <w:rPr>
                <w:rFonts w:ascii="Arial" w:hAnsi="Arial" w:cs="Arial"/>
                <w:color w:val="000000" w:themeColor="text1"/>
                <w:sz w:val="20"/>
              </w:rPr>
              <w:t>,</w:t>
            </w:r>
            <w:r w:rsidRPr="006A3AED">
              <w:rPr>
                <w:rFonts w:ascii="Arial" w:hAnsi="Arial" w:cs="Arial"/>
                <w:color w:val="000000" w:themeColor="text1"/>
                <w:sz w:val="20"/>
              </w:rPr>
              <w:t>819)</w:t>
            </w:r>
          </w:p>
        </w:tc>
        <w:tc>
          <w:tcPr>
            <w:tcW w:w="45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9A01406" w14:textId="77777777" w:rsidR="001F2044" w:rsidRPr="006A3AED" w:rsidRDefault="008313AC" w:rsidP="008313AC">
            <w:pPr>
              <w:pBdr>
                <w:top w:val="nil"/>
                <w:left w:val="nil"/>
                <w:bottom w:val="nil"/>
                <w:right w:val="nil"/>
                <w:between w:val="nil"/>
              </w:pBdr>
              <w:spacing w:after="120" w:line="360" w:lineRule="auto"/>
              <w:rPr>
                <w:rFonts w:ascii="Arial" w:eastAsia="Arial" w:hAnsi="Arial" w:cs="Arial"/>
                <w:color w:val="000000" w:themeColor="text1"/>
                <w:sz w:val="20"/>
                <w:szCs w:val="20"/>
              </w:rPr>
            </w:pPr>
            <w:r w:rsidRPr="006A3AED">
              <w:rPr>
                <w:rFonts w:ascii="Arial" w:hAnsi="Arial" w:cs="Arial"/>
                <w:color w:val="000000" w:themeColor="text1"/>
                <w:sz w:val="20"/>
              </w:rPr>
              <w:t>92.98%</w:t>
            </w:r>
          </w:p>
        </w:tc>
        <w:tc>
          <w:tcPr>
            <w:tcW w:w="1354"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D2CD15E" w14:textId="2CF861B0" w:rsidR="001F2044" w:rsidRPr="006A3AED" w:rsidRDefault="008313AC" w:rsidP="008C29F4">
            <w:pPr>
              <w:pBdr>
                <w:top w:val="nil"/>
                <w:left w:val="nil"/>
                <w:bottom w:val="nil"/>
                <w:right w:val="nil"/>
                <w:between w:val="nil"/>
              </w:pBdr>
              <w:spacing w:after="120" w:line="360" w:lineRule="auto"/>
              <w:rPr>
                <w:rFonts w:ascii="Arial" w:eastAsia="Arial" w:hAnsi="Arial" w:cs="Arial"/>
                <w:color w:val="000000" w:themeColor="text1"/>
                <w:sz w:val="20"/>
                <w:szCs w:val="20"/>
              </w:rPr>
            </w:pPr>
            <w:r w:rsidRPr="006A3AED">
              <w:rPr>
                <w:rFonts w:ascii="Arial" w:hAnsi="Arial" w:cs="Arial"/>
                <w:color w:val="000000" w:themeColor="text1"/>
                <w:sz w:val="20"/>
              </w:rPr>
              <w:t xml:space="preserve">Provision for financial </w:t>
            </w:r>
            <w:r w:rsidRPr="006A3AED">
              <w:rPr>
                <w:rFonts w:ascii="Arial" w:hAnsi="Arial" w:cs="Arial"/>
                <w:color w:val="000000" w:themeColor="text1"/>
                <w:sz w:val="20"/>
              </w:rPr>
              <w:lastRenderedPageBreak/>
              <w:t>investment</w:t>
            </w:r>
            <w:r w:rsidR="008C29F4">
              <w:rPr>
                <w:rFonts w:ascii="Arial" w:hAnsi="Arial" w:cs="Arial"/>
                <w:color w:val="000000" w:themeColor="text1"/>
                <w:sz w:val="20"/>
              </w:rPr>
              <w:t>; Provision for doubtful debts and</w:t>
            </w:r>
            <w:r w:rsidRPr="006A3AED">
              <w:rPr>
                <w:rFonts w:ascii="Arial" w:hAnsi="Arial" w:cs="Arial"/>
                <w:color w:val="000000" w:themeColor="text1"/>
                <w:sz w:val="20"/>
              </w:rPr>
              <w:t xml:space="preserve"> Adjust other income of BACQUA Service and Trading Joint Stock Company</w:t>
            </w:r>
          </w:p>
        </w:tc>
      </w:tr>
    </w:tbl>
    <w:p w14:paraId="20EFC7B7" w14:textId="77777777" w:rsidR="001F2044" w:rsidRPr="006A3AED" w:rsidRDefault="001F2044" w:rsidP="008313AC">
      <w:pPr>
        <w:pBdr>
          <w:top w:val="nil"/>
          <w:left w:val="nil"/>
          <w:bottom w:val="nil"/>
          <w:right w:val="nil"/>
          <w:between w:val="nil"/>
        </w:pBdr>
        <w:spacing w:after="120" w:line="360" w:lineRule="auto"/>
        <w:rPr>
          <w:rFonts w:ascii="Arial" w:eastAsia="Arial" w:hAnsi="Arial" w:cs="Arial"/>
          <w:color w:val="000000" w:themeColor="text1"/>
          <w:sz w:val="20"/>
          <w:szCs w:val="20"/>
        </w:rPr>
      </w:pPr>
      <w:bookmarkStart w:id="1" w:name="_heading=h.gjdgxs"/>
      <w:bookmarkEnd w:id="1"/>
    </w:p>
    <w:sectPr w:rsidR="001F2044" w:rsidRPr="006A3AED" w:rsidSect="008313AC">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1021BB"/>
    <w:multiLevelType w:val="multilevel"/>
    <w:tmpl w:val="038C8224"/>
    <w:lvl w:ilvl="0">
      <w:start w:val="1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044"/>
    <w:rsid w:val="001F2044"/>
    <w:rsid w:val="0065773C"/>
    <w:rsid w:val="006A3AED"/>
    <w:rsid w:val="008313AC"/>
    <w:rsid w:val="008C29F4"/>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9E457"/>
  <w15:docId w15:val="{37F2AD7F-FB50-4289-A1CA-9A8C6DDCB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color w:val="3F3F3F"/>
      <w:sz w:val="26"/>
      <w:szCs w:val="26"/>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color w:val="3F3F3F"/>
      <w:sz w:val="20"/>
      <w:szCs w:val="20"/>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color w:val="3F3F3F"/>
      <w:sz w:val="15"/>
      <w:szCs w:val="15"/>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val="0"/>
      <w:bCs w:val="0"/>
      <w:i w:val="0"/>
      <w:iCs w:val="0"/>
      <w:smallCaps/>
      <w:strike w:val="0"/>
      <w:color w:val="2B2B2B"/>
      <w:sz w:val="32"/>
      <w:szCs w:val="32"/>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color w:val="3F3F3F"/>
      <w:sz w:val="26"/>
      <w:szCs w:val="26"/>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color w:val="3F3F3F"/>
      <w:sz w:val="26"/>
      <w:szCs w:val="26"/>
      <w:u w:val="none"/>
      <w:shd w:val="clear" w:color="auto" w:fill="auto"/>
    </w:rPr>
  </w:style>
  <w:style w:type="character" w:customStyle="1" w:styleId="Vnbnnidung4">
    <w:name w:val="Văn bản nội dung (4)_"/>
    <w:basedOn w:val="DefaultParagraphFont"/>
    <w:link w:val="Vnbnnidung40"/>
    <w:rPr>
      <w:rFonts w:ascii="Times New Roman" w:eastAsia="Times New Roman" w:hAnsi="Times New Roman" w:cs="Times New Roman"/>
      <w:b/>
      <w:bCs/>
      <w:i/>
      <w:iCs/>
      <w:smallCaps w:val="0"/>
      <w:strike w:val="0"/>
      <w:color w:val="3F3F3F"/>
      <w:sz w:val="22"/>
      <w:szCs w:val="22"/>
      <w:u w:val="none"/>
      <w:shd w:val="clear" w:color="auto" w:fill="auto"/>
    </w:rPr>
  </w:style>
  <w:style w:type="paragraph" w:customStyle="1" w:styleId="Vnbnnidung0">
    <w:name w:val="Văn bản nội dung"/>
    <w:basedOn w:val="Normal"/>
    <w:link w:val="Vnbnnidung"/>
    <w:pPr>
      <w:spacing w:line="252" w:lineRule="auto"/>
    </w:pPr>
    <w:rPr>
      <w:rFonts w:ascii="Times New Roman" w:eastAsia="Times New Roman" w:hAnsi="Times New Roman" w:cs="Times New Roman"/>
      <w:color w:val="3F3F3F"/>
      <w:sz w:val="26"/>
      <w:szCs w:val="26"/>
    </w:rPr>
  </w:style>
  <w:style w:type="paragraph" w:customStyle="1" w:styleId="Vnbnnidung30">
    <w:name w:val="Văn bản nội dung (3)"/>
    <w:basedOn w:val="Normal"/>
    <w:link w:val="Vnbnnidung3"/>
    <w:pPr>
      <w:ind w:left="950"/>
    </w:pPr>
    <w:rPr>
      <w:rFonts w:ascii="Arial" w:eastAsia="Arial" w:hAnsi="Arial" w:cs="Arial"/>
      <w:color w:val="3F3F3F"/>
      <w:sz w:val="20"/>
      <w:szCs w:val="20"/>
    </w:rPr>
  </w:style>
  <w:style w:type="paragraph" w:customStyle="1" w:styleId="Vnbnnidung20">
    <w:name w:val="Văn bản nội dung (2)"/>
    <w:basedOn w:val="Normal"/>
    <w:link w:val="Vnbnnidung2"/>
    <w:pPr>
      <w:spacing w:line="360" w:lineRule="auto"/>
      <w:jc w:val="center"/>
    </w:pPr>
    <w:rPr>
      <w:rFonts w:ascii="Arial" w:eastAsia="Arial" w:hAnsi="Arial" w:cs="Arial"/>
      <w:color w:val="3F3F3F"/>
      <w:sz w:val="15"/>
      <w:szCs w:val="15"/>
    </w:rPr>
  </w:style>
  <w:style w:type="paragraph" w:customStyle="1" w:styleId="Tiu10">
    <w:name w:val="Tiêu đề #1"/>
    <w:basedOn w:val="Normal"/>
    <w:link w:val="Tiu1"/>
    <w:pPr>
      <w:jc w:val="center"/>
      <w:outlineLvl w:val="0"/>
    </w:pPr>
    <w:rPr>
      <w:rFonts w:ascii="Times New Roman" w:eastAsia="Times New Roman" w:hAnsi="Times New Roman" w:cs="Times New Roman"/>
      <w:smallCaps/>
      <w:color w:val="2B2B2B"/>
      <w:sz w:val="32"/>
      <w:szCs w:val="32"/>
    </w:rPr>
  </w:style>
  <w:style w:type="paragraph" w:customStyle="1" w:styleId="Chthchbng0">
    <w:name w:val="Chú thích bảng"/>
    <w:basedOn w:val="Normal"/>
    <w:link w:val="Chthchbng"/>
    <w:pPr>
      <w:spacing w:line="254" w:lineRule="auto"/>
      <w:ind w:firstLine="520"/>
    </w:pPr>
    <w:rPr>
      <w:rFonts w:ascii="Times New Roman" w:eastAsia="Times New Roman" w:hAnsi="Times New Roman" w:cs="Times New Roman"/>
      <w:color w:val="3F3F3F"/>
      <w:sz w:val="26"/>
      <w:szCs w:val="26"/>
    </w:rPr>
  </w:style>
  <w:style w:type="paragraph" w:customStyle="1" w:styleId="Khc0">
    <w:name w:val="Khác"/>
    <w:basedOn w:val="Normal"/>
    <w:link w:val="Khc"/>
    <w:pPr>
      <w:spacing w:line="252" w:lineRule="auto"/>
    </w:pPr>
    <w:rPr>
      <w:rFonts w:ascii="Times New Roman" w:eastAsia="Times New Roman" w:hAnsi="Times New Roman" w:cs="Times New Roman"/>
      <w:color w:val="3F3F3F"/>
      <w:sz w:val="26"/>
      <w:szCs w:val="26"/>
    </w:rPr>
  </w:style>
  <w:style w:type="paragraph" w:customStyle="1" w:styleId="Vnbnnidung40">
    <w:name w:val="Văn bản nội dung (4)"/>
    <w:basedOn w:val="Normal"/>
    <w:link w:val="Vnbnnidung4"/>
    <w:pPr>
      <w:ind w:left="1900"/>
    </w:pPr>
    <w:rPr>
      <w:rFonts w:ascii="Times New Roman" w:eastAsia="Times New Roman" w:hAnsi="Times New Roman" w:cs="Times New Roman"/>
      <w:b/>
      <w:bCs/>
      <w:i/>
      <w:iCs/>
      <w:color w:val="3F3F3F"/>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kLv+nFTPw3e3j6+Tfa+GZ72gXFw==">CgMxLjAyCGguZ2pkZ3hzOAByITFVZi1yZDYzdFoya1otSjBvbTQwYzZQNGI4TDU3X3doaQ==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2024-04-02T03:47:00Z</dcterms:created>
  <dcterms:modified xsi:type="dcterms:W3CDTF">2024-04-02T03:47:00Z</dcterms:modified>
</cp:coreProperties>
</file>