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0AF0E7AB" w:rsidR="001B7C6C" w:rsidRPr="00A137F8" w:rsidRDefault="00DF6005" w:rsidP="00DF600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>
        <w:rPr>
          <w:rFonts w:ascii="Arial" w:hAnsi="Arial" w:cs="Arial"/>
          <w:b/>
          <w:color w:val="010000"/>
          <w:sz w:val="20"/>
        </w:rPr>
        <w:t>ICF: Explanation on</w:t>
      </w:r>
      <w:r w:rsidR="00545D32" w:rsidRPr="00A137F8">
        <w:rPr>
          <w:rFonts w:ascii="Arial" w:hAnsi="Arial" w:cs="Arial"/>
          <w:b/>
          <w:color w:val="010000"/>
          <w:sz w:val="20"/>
        </w:rPr>
        <w:t xml:space="preserve"> Financial Statements 2023</w:t>
      </w:r>
    </w:p>
    <w:p w14:paraId="00000002" w14:textId="62364690" w:rsidR="001B7C6C" w:rsidRPr="00A137F8" w:rsidRDefault="00545D32" w:rsidP="00DF600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137F8">
        <w:rPr>
          <w:rFonts w:ascii="Arial" w:hAnsi="Arial" w:cs="Arial"/>
          <w:color w:val="010000"/>
          <w:sz w:val="20"/>
        </w:rPr>
        <w:t xml:space="preserve">On March 26, 2024, Investment Commerce Fisheries Corporation announced Official Dispatch No. 012/24.03.TC.ICF on the explanation of the reason for the profit after tax on the audited Financial Statements 2023 </w:t>
      </w:r>
      <w:r w:rsidR="00DF6005">
        <w:rPr>
          <w:rFonts w:ascii="Arial" w:hAnsi="Arial" w:cs="Arial"/>
          <w:color w:val="010000"/>
          <w:sz w:val="20"/>
        </w:rPr>
        <w:t>year-on-year</w:t>
      </w:r>
      <w:r w:rsidRPr="00A137F8">
        <w:rPr>
          <w:rFonts w:ascii="Arial" w:hAnsi="Arial" w:cs="Arial"/>
          <w:color w:val="010000"/>
          <w:sz w:val="20"/>
        </w:rPr>
        <w:t xml:space="preserve"> as follows: </w:t>
      </w:r>
    </w:p>
    <w:p w14:paraId="00000004" w14:textId="77777777" w:rsidR="001B7C6C" w:rsidRPr="00A137F8" w:rsidRDefault="00545D32" w:rsidP="00DF600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58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137F8">
        <w:rPr>
          <w:rFonts w:ascii="Arial" w:hAnsi="Arial" w:cs="Arial"/>
          <w:color w:val="010000"/>
          <w:sz w:val="20"/>
        </w:rPr>
        <w:t>Revenue from sales and service provision decreased by 16.64% over the same period in 2022.</w:t>
      </w:r>
    </w:p>
    <w:p w14:paraId="00000005" w14:textId="77777777" w:rsidR="001B7C6C" w:rsidRPr="00A137F8" w:rsidRDefault="00545D32" w:rsidP="00DF600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61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137F8">
        <w:rPr>
          <w:rFonts w:ascii="Arial" w:hAnsi="Arial" w:cs="Arial"/>
          <w:color w:val="010000"/>
          <w:sz w:val="20"/>
        </w:rPr>
        <w:t>Cost of goods sold, selling expenses and general and administrative expenses all decreased sharply, specifically:</w:t>
      </w:r>
    </w:p>
    <w:p w14:paraId="00000007" w14:textId="77777777" w:rsidR="001B7C6C" w:rsidRPr="00A137F8" w:rsidRDefault="00545D32" w:rsidP="00DF600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137F8">
        <w:rPr>
          <w:rFonts w:ascii="Arial" w:hAnsi="Arial" w:cs="Arial"/>
          <w:color w:val="010000"/>
          <w:sz w:val="20"/>
        </w:rPr>
        <w:t>Cost of goods sold decreased by 23.36% over the same period.</w:t>
      </w:r>
    </w:p>
    <w:p w14:paraId="00000008" w14:textId="77777777" w:rsidR="001B7C6C" w:rsidRPr="00A137F8" w:rsidRDefault="00545D32" w:rsidP="00DF600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137F8">
        <w:rPr>
          <w:rFonts w:ascii="Arial" w:hAnsi="Arial" w:cs="Arial"/>
          <w:color w:val="010000"/>
          <w:sz w:val="20"/>
        </w:rPr>
        <w:t>Selling expenses decreased by 34.25% over the same period.</w:t>
      </w:r>
    </w:p>
    <w:p w14:paraId="00000009" w14:textId="25DB0D25" w:rsidR="001B7C6C" w:rsidRPr="00A137F8" w:rsidRDefault="00545D32" w:rsidP="00DF600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137F8">
        <w:rPr>
          <w:rFonts w:ascii="Arial" w:hAnsi="Arial" w:cs="Arial"/>
          <w:color w:val="010000"/>
          <w:sz w:val="20"/>
        </w:rPr>
        <w:t>General and administrative expenses d</w:t>
      </w:r>
      <w:r w:rsidR="00DF6005">
        <w:rPr>
          <w:rFonts w:ascii="Arial" w:hAnsi="Arial" w:cs="Arial"/>
          <w:color w:val="010000"/>
          <w:sz w:val="20"/>
        </w:rPr>
        <w:t>ipped</w:t>
      </w:r>
      <w:r w:rsidRPr="00A137F8">
        <w:rPr>
          <w:rFonts w:ascii="Arial" w:hAnsi="Arial" w:cs="Arial"/>
          <w:color w:val="010000"/>
          <w:sz w:val="20"/>
        </w:rPr>
        <w:t xml:space="preserve"> slightly by 4.68% over the same period.</w:t>
      </w:r>
    </w:p>
    <w:p w14:paraId="228B45AC" w14:textId="2A9AA889" w:rsidR="00545D32" w:rsidRPr="00A137F8" w:rsidRDefault="00545D32" w:rsidP="00DF6005">
      <w:pPr>
        <w:pBdr>
          <w:top w:val="nil"/>
          <w:left w:val="nil"/>
          <w:bottom w:val="single" w:sz="6" w:space="1" w:color="auto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</w:p>
    <w:p w14:paraId="0000000C" w14:textId="1D5BEAE4" w:rsidR="001B7C6C" w:rsidRPr="00A137F8" w:rsidRDefault="00545D32" w:rsidP="00DF600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137F8">
        <w:rPr>
          <w:rFonts w:ascii="Arial" w:hAnsi="Arial" w:cs="Arial"/>
          <w:color w:val="010000"/>
          <w:sz w:val="20"/>
        </w:rPr>
        <w:t xml:space="preserve">On March 26, 2024, Investment Commerce Fisheries Corporation announced Official Dispatch No. 013/24.03.TC.ICF on the explanation of the reason </w:t>
      </w:r>
      <w:r w:rsidR="00DF6005">
        <w:rPr>
          <w:rFonts w:ascii="Arial" w:hAnsi="Arial" w:cs="Arial"/>
          <w:color w:val="010000"/>
          <w:sz w:val="20"/>
        </w:rPr>
        <w:t>on 10% change in</w:t>
      </w:r>
      <w:r w:rsidRPr="00A137F8">
        <w:rPr>
          <w:rFonts w:ascii="Arial" w:hAnsi="Arial" w:cs="Arial"/>
          <w:color w:val="010000"/>
          <w:sz w:val="20"/>
        </w:rPr>
        <w:t xml:space="preserve"> the profit after tax on the Financial Statements 2023 </w:t>
      </w:r>
      <w:r w:rsidR="00DF6005">
        <w:rPr>
          <w:rFonts w:ascii="Arial" w:hAnsi="Arial" w:cs="Arial"/>
          <w:color w:val="010000"/>
          <w:sz w:val="20"/>
        </w:rPr>
        <w:t>year-on-year</w:t>
      </w:r>
      <w:bookmarkStart w:id="0" w:name="_GoBack"/>
      <w:bookmarkEnd w:id="0"/>
      <w:r w:rsidRPr="00A137F8">
        <w:rPr>
          <w:rFonts w:ascii="Arial" w:hAnsi="Arial" w:cs="Arial"/>
          <w:color w:val="010000"/>
          <w:sz w:val="20"/>
        </w:rPr>
        <w:t xml:space="preserve"> as follows: </w:t>
      </w:r>
    </w:p>
    <w:p w14:paraId="0000000F" w14:textId="049F3644" w:rsidR="001B7C6C" w:rsidRPr="00A137F8" w:rsidRDefault="00545D32" w:rsidP="00DF600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137F8">
        <w:rPr>
          <w:rFonts w:ascii="Arial" w:hAnsi="Arial" w:cs="Arial"/>
          <w:color w:val="010000"/>
          <w:sz w:val="20"/>
        </w:rPr>
        <w:t>Although revenue from goods sales and service provision decreased by 16.64% over the same period in 2022, cost of goods sold and other expenses decreased sharply as follows:</w:t>
      </w:r>
    </w:p>
    <w:p w14:paraId="00000010" w14:textId="77777777" w:rsidR="001B7C6C" w:rsidRPr="00A137F8" w:rsidRDefault="00545D32" w:rsidP="00DF600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137F8">
        <w:rPr>
          <w:rFonts w:ascii="Arial" w:hAnsi="Arial" w:cs="Arial"/>
          <w:color w:val="010000"/>
          <w:sz w:val="20"/>
        </w:rPr>
        <w:t>Cost of goods sold decreased by 23.36% over the same period.</w:t>
      </w:r>
    </w:p>
    <w:p w14:paraId="00000011" w14:textId="77777777" w:rsidR="001B7C6C" w:rsidRPr="00A137F8" w:rsidRDefault="00545D32" w:rsidP="00DF600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137F8">
        <w:rPr>
          <w:rFonts w:ascii="Arial" w:hAnsi="Arial" w:cs="Arial"/>
          <w:color w:val="010000"/>
          <w:sz w:val="20"/>
        </w:rPr>
        <w:t>Selling expenses decreased by 34.25% over the same period.</w:t>
      </w:r>
    </w:p>
    <w:p w14:paraId="00000012" w14:textId="77777777" w:rsidR="001B7C6C" w:rsidRPr="00A137F8" w:rsidRDefault="00545D32" w:rsidP="00DF600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137F8">
        <w:rPr>
          <w:rFonts w:ascii="Arial" w:hAnsi="Arial" w:cs="Arial"/>
          <w:color w:val="010000"/>
          <w:sz w:val="20"/>
        </w:rPr>
        <w:t>General and administrative expenses decreased slightly by 4.68% over the same period.</w:t>
      </w:r>
    </w:p>
    <w:sectPr w:rsidR="001B7C6C" w:rsidRPr="00A137F8" w:rsidSect="00545D32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E417E"/>
    <w:multiLevelType w:val="multilevel"/>
    <w:tmpl w:val="EB966296"/>
    <w:lvl w:ilvl="0">
      <w:start w:val="1"/>
      <w:numFmt w:val="bullet"/>
      <w:lvlText w:val="+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4653DD9"/>
    <w:multiLevelType w:val="multilevel"/>
    <w:tmpl w:val="D9FA0A1C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1E1F21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C6C"/>
    <w:rsid w:val="001B7C6C"/>
    <w:rsid w:val="00545D32"/>
    <w:rsid w:val="00A137F8"/>
    <w:rsid w:val="00DF6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AB518A"/>
  <w15:docId w15:val="{781DB3E5-6E4C-4C3A-9120-163DBE85D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Arial" w:eastAsia="Arial" w:hAnsi="Arial" w:cs="Arial"/>
      <w:b/>
      <w:bCs/>
      <w:i w:val="0"/>
      <w:iCs w:val="0"/>
      <w:smallCaps w:val="0"/>
      <w:strike w:val="0"/>
      <w:color w:val="6F7176"/>
      <w:sz w:val="68"/>
      <w:szCs w:val="68"/>
      <w:u w:val="none"/>
      <w:shd w:val="clear" w:color="auto" w:fill="auto"/>
    </w:rPr>
  </w:style>
  <w:style w:type="character" w:customStyle="1" w:styleId="Heading30">
    <w:name w:val="Heading #3_"/>
    <w:basedOn w:val="DefaultParagraphFont"/>
    <w:link w:val="Heading31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8"/>
      <w:szCs w:val="18"/>
      <w:u w:val="single"/>
      <w:shd w:val="clear" w:color="auto" w:fill="auto"/>
    </w:rPr>
  </w:style>
  <w:style w:type="character" w:customStyle="1" w:styleId="Heading40">
    <w:name w:val="Heading #4_"/>
    <w:basedOn w:val="DefaultParagraphFont"/>
    <w:link w:val="Heading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40"/>
      <w:szCs w:val="40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color w:val="1E1F21"/>
      <w:sz w:val="17"/>
      <w:szCs w:val="17"/>
      <w:u w:val="none"/>
      <w:shd w:val="clear" w:color="auto" w:fill="auto"/>
    </w:rPr>
  </w:style>
  <w:style w:type="character" w:customStyle="1" w:styleId="Heading20">
    <w:name w:val="Heading #2_"/>
    <w:basedOn w:val="DefaultParagraphFont"/>
    <w:link w:val="Heading21"/>
    <w:rPr>
      <w:rFonts w:ascii="Arial" w:eastAsia="Arial" w:hAnsi="Arial" w:cs="Arial"/>
      <w:b w:val="0"/>
      <w:bCs w:val="0"/>
      <w:i w:val="0"/>
      <w:iCs w:val="0"/>
      <w:smallCaps w:val="0"/>
      <w:strike w:val="0"/>
      <w:sz w:val="40"/>
      <w:szCs w:val="40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360" w:lineRule="auto"/>
    </w:pPr>
    <w:rPr>
      <w:rFonts w:ascii="Times New Roman" w:eastAsia="Times New Roman" w:hAnsi="Times New Roman" w:cs="Times New Roman"/>
    </w:rPr>
  </w:style>
  <w:style w:type="paragraph" w:customStyle="1" w:styleId="Heading11">
    <w:name w:val="Heading #1"/>
    <w:basedOn w:val="Normal"/>
    <w:link w:val="Heading10"/>
    <w:pPr>
      <w:ind w:left="860"/>
      <w:outlineLvl w:val="0"/>
    </w:pPr>
    <w:rPr>
      <w:rFonts w:ascii="Arial" w:eastAsia="Arial" w:hAnsi="Arial" w:cs="Arial"/>
      <w:b/>
      <w:bCs/>
      <w:color w:val="6F7176"/>
      <w:sz w:val="68"/>
      <w:szCs w:val="68"/>
    </w:rPr>
  </w:style>
  <w:style w:type="paragraph" w:customStyle="1" w:styleId="Heading31">
    <w:name w:val="Heading #3"/>
    <w:basedOn w:val="Normal"/>
    <w:link w:val="Heading30"/>
    <w:pPr>
      <w:ind w:firstLine="250"/>
      <w:outlineLvl w:val="2"/>
    </w:pPr>
    <w:rPr>
      <w:rFonts w:ascii="Arial" w:eastAsia="Arial" w:hAnsi="Arial" w:cs="Arial"/>
      <w:b/>
      <w:bCs/>
      <w:sz w:val="28"/>
      <w:szCs w:val="28"/>
    </w:rPr>
  </w:style>
  <w:style w:type="paragraph" w:customStyle="1" w:styleId="Bodytext20">
    <w:name w:val="Body text (2)"/>
    <w:basedOn w:val="Normal"/>
    <w:link w:val="Bodytext2"/>
    <w:pPr>
      <w:ind w:left="260" w:firstLine="170"/>
    </w:pPr>
    <w:rPr>
      <w:rFonts w:ascii="Arial Narrow" w:eastAsia="Arial Narrow" w:hAnsi="Arial Narrow" w:cs="Arial Narrow"/>
      <w:sz w:val="18"/>
      <w:szCs w:val="18"/>
      <w:u w:val="single"/>
    </w:rPr>
  </w:style>
  <w:style w:type="paragraph" w:customStyle="1" w:styleId="Heading41">
    <w:name w:val="Heading #4"/>
    <w:basedOn w:val="Normal"/>
    <w:link w:val="Heading40"/>
    <w:pPr>
      <w:spacing w:line="367" w:lineRule="auto"/>
      <w:ind w:firstLine="250"/>
      <w:outlineLvl w:val="3"/>
    </w:pPr>
    <w:rPr>
      <w:rFonts w:ascii="Times New Roman" w:eastAsia="Times New Roman" w:hAnsi="Times New Roman" w:cs="Times New Roman"/>
      <w:b/>
      <w:bCs/>
    </w:rPr>
  </w:style>
  <w:style w:type="paragraph" w:customStyle="1" w:styleId="Bodytext50">
    <w:name w:val="Body text (5)"/>
    <w:basedOn w:val="Normal"/>
    <w:link w:val="Bodytext5"/>
    <w:pPr>
      <w:spacing w:line="302" w:lineRule="auto"/>
    </w:pPr>
    <w:rPr>
      <w:rFonts w:ascii="Arial" w:eastAsia="Arial" w:hAnsi="Arial" w:cs="Arial"/>
      <w:sz w:val="40"/>
      <w:szCs w:val="40"/>
    </w:rPr>
  </w:style>
  <w:style w:type="paragraph" w:customStyle="1" w:styleId="Bodytext40">
    <w:name w:val="Body text (4)"/>
    <w:basedOn w:val="Normal"/>
    <w:link w:val="Bodytext4"/>
    <w:pPr>
      <w:ind w:firstLine="240"/>
    </w:pPr>
    <w:rPr>
      <w:rFonts w:ascii="Arial" w:eastAsia="Arial" w:hAnsi="Arial" w:cs="Arial"/>
      <w:color w:val="1E1F21"/>
      <w:sz w:val="17"/>
      <w:szCs w:val="17"/>
    </w:rPr>
  </w:style>
  <w:style w:type="paragraph" w:customStyle="1" w:styleId="Heading21">
    <w:name w:val="Heading #2"/>
    <w:basedOn w:val="Normal"/>
    <w:link w:val="Heading20"/>
    <w:pPr>
      <w:spacing w:line="230" w:lineRule="auto"/>
      <w:ind w:left="1350" w:firstLine="200"/>
      <w:outlineLvl w:val="1"/>
    </w:pPr>
    <w:rPr>
      <w:rFonts w:ascii="Arial" w:eastAsia="Arial" w:hAnsi="Arial" w:cs="Arial"/>
      <w:sz w:val="40"/>
      <w:szCs w:val="40"/>
    </w:rPr>
  </w:style>
  <w:style w:type="paragraph" w:customStyle="1" w:styleId="Bodytext30">
    <w:name w:val="Body text (3)"/>
    <w:basedOn w:val="Normal"/>
    <w:link w:val="Bodytext3"/>
    <w:pPr>
      <w:jc w:val="center"/>
    </w:pPr>
    <w:rPr>
      <w:rFonts w:ascii="Segoe UI" w:eastAsia="Segoe UI" w:hAnsi="Segoe UI" w:cs="Segoe UI"/>
      <w:sz w:val="17"/>
      <w:szCs w:val="17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77AToI04P7+z5zBs0CPHiiWB+RQ==">CgMxLjA4AHIhMVFkeUxPM0djUFplNXQ3Mk9KTnBUbnB0YjNzd1dJdS1D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2024-04-02T04:15:00Z</dcterms:created>
  <dcterms:modified xsi:type="dcterms:W3CDTF">2024-04-02T04:15:00Z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5e116e120b79a59a694ea4f5d029dd319ba471cdafb0ce655e71413146d6f225</vt:lpwstr>
  </property>
</Properties>
</file>