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795E81" w:rsidR="00C503AF" w:rsidRPr="004D4E26" w:rsidRDefault="00B12987" w:rsidP="002A61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D4E26">
        <w:rPr>
          <w:rFonts w:ascii="Arial" w:hAnsi="Arial" w:cs="Arial"/>
          <w:b/>
          <w:color w:val="010000"/>
          <w:sz w:val="20"/>
        </w:rPr>
        <w:t xml:space="preserve">LHC: Explanation of the difference in profit after tax in the income statement of the Holding Company with a change of 10% or more </w:t>
      </w:r>
      <w:r w:rsidR="00164D40" w:rsidRPr="004D4E26">
        <w:rPr>
          <w:rFonts w:ascii="Arial" w:hAnsi="Arial" w:cs="Arial"/>
          <w:b/>
          <w:color w:val="010000"/>
          <w:sz w:val="20"/>
        </w:rPr>
        <w:t>over</w:t>
      </w:r>
      <w:r w:rsidRPr="004D4E26">
        <w:rPr>
          <w:rFonts w:ascii="Arial" w:hAnsi="Arial" w:cs="Arial"/>
          <w:b/>
          <w:color w:val="010000"/>
          <w:sz w:val="20"/>
        </w:rPr>
        <w:t xml:space="preserve"> the same period of the previous year. </w:t>
      </w:r>
    </w:p>
    <w:p w14:paraId="00000002" w14:textId="5D5A0256" w:rsidR="00C503AF" w:rsidRPr="004D4E26" w:rsidRDefault="00B12987" w:rsidP="002A61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D4E26">
        <w:rPr>
          <w:rFonts w:ascii="Arial" w:hAnsi="Arial" w:cs="Arial"/>
          <w:color w:val="010000"/>
          <w:sz w:val="20"/>
        </w:rPr>
        <w:t>On March 27, 2024, Lam Dong investment hydraulic construction JSC announced Official Dispatch No. 44/CBTT-LHC on the Information Disclosure on the Audited Financial Statements 2023 of the Holding Company as follows:</w:t>
      </w:r>
    </w:p>
    <w:p w14:paraId="00000003" w14:textId="75789A24" w:rsidR="00C503AF" w:rsidRPr="004D4E26" w:rsidRDefault="00B12987" w:rsidP="002A618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D4E26">
        <w:rPr>
          <w:rFonts w:ascii="Arial" w:hAnsi="Arial" w:cs="Arial"/>
          <w:color w:val="010000"/>
          <w:sz w:val="20"/>
        </w:rPr>
        <w:t xml:space="preserve">Profit after tax for the year 2023 reached VND 37,067,679,849, an increase of VND 26,708,784,258 (an increase rate of 257.83%) </w:t>
      </w:r>
      <w:r w:rsidR="004D4E26">
        <w:rPr>
          <w:rFonts w:ascii="Arial" w:hAnsi="Arial" w:cs="Arial"/>
          <w:color w:val="010000"/>
          <w:sz w:val="20"/>
        </w:rPr>
        <w:t>over the same period last year</w:t>
      </w:r>
      <w:r w:rsidRPr="004D4E26">
        <w:rPr>
          <w:rFonts w:ascii="Arial" w:hAnsi="Arial" w:cs="Arial"/>
          <w:color w:val="010000"/>
          <w:sz w:val="20"/>
        </w:rPr>
        <w:t>, for the following reasons:</w:t>
      </w:r>
    </w:p>
    <w:p w14:paraId="00000004" w14:textId="1E27C7E7" w:rsidR="00C503AF" w:rsidRPr="004D4E26" w:rsidRDefault="00B12987" w:rsidP="00B332B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GoBack"/>
      <w:bookmarkEnd w:id="1"/>
      <w:r w:rsidRPr="004D4E26">
        <w:rPr>
          <w:rFonts w:ascii="Arial" w:hAnsi="Arial" w:cs="Arial"/>
          <w:color w:val="010000"/>
          <w:sz w:val="20"/>
        </w:rPr>
        <w:t>In 2023, the revenue from financial activities reached VND 42,154,455,010, an increase of VND 26,785,277,155 (an increase rate of 174.28%), showing a significant increase compared to the same period in 2022 due to dividend payments received from the subsidiary Lam Dong Minerals &amp; Building Materials Joint Stock Company.</w:t>
      </w:r>
    </w:p>
    <w:sectPr w:rsidR="00C503AF" w:rsidRPr="004D4E26" w:rsidSect="00B1298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739"/>
    <w:multiLevelType w:val="multilevel"/>
    <w:tmpl w:val="B3C0486A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AF"/>
    <w:rsid w:val="00164D40"/>
    <w:rsid w:val="002A618B"/>
    <w:rsid w:val="004D4E26"/>
    <w:rsid w:val="00B12987"/>
    <w:rsid w:val="00B332B3"/>
    <w:rsid w:val="00C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AEC5"/>
  <w15:docId w15:val="{57109AA7-6465-4262-950C-DDFB0AA4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180" w:firstLine="14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+UkLn0NckZccojOx1NnjPRgc3g==">CgMxLjAyCGguZ2pkZ3hzOAByITEzd2FnOExONnVvLXRGc05wRGRyN29TRjRnckJmMlF0Tg==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2024-04-01T04:47:00Z</dcterms:created>
  <dcterms:modified xsi:type="dcterms:W3CDTF">2024-04-02T03:16:00Z</dcterms:modified>
</cp:coreProperties>
</file>